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DC19" w14:textId="77777777" w:rsidR="001F0D2F" w:rsidRDefault="001F0D2F">
      <w:pPr>
        <w:rPr>
          <w:rFonts w:ascii="Comic Sans MS" w:hAnsi="Comic Sans MS"/>
          <w:sz w:val="24"/>
          <w:szCs w:val="24"/>
        </w:rPr>
      </w:pPr>
      <w:r w:rsidRPr="001F0D2F">
        <w:rPr>
          <w:rFonts w:ascii="Comic Sans MS" w:hAnsi="Comic Sans MS"/>
          <w:sz w:val="24"/>
          <w:szCs w:val="24"/>
        </w:rPr>
        <w:t>Reading skills progression - VIPERS is a range of reading prompts based on the 2016 reading content domains found in the National Curriculum Test Framework documents for KS1 and KS2.</w:t>
      </w:r>
    </w:p>
    <w:p w14:paraId="4517B125" w14:textId="29616335" w:rsidR="001F0D2F" w:rsidRPr="001F0D2F" w:rsidRDefault="001F0D2F">
      <w:pPr>
        <w:rPr>
          <w:rFonts w:ascii="Comic Sans MS" w:hAnsi="Comic Sans MS"/>
          <w:sz w:val="24"/>
          <w:szCs w:val="24"/>
        </w:rPr>
      </w:pPr>
      <w:r w:rsidRPr="001F0D2F">
        <w:rPr>
          <w:rFonts w:ascii="Comic Sans MS" w:hAnsi="Comic Sans MS"/>
          <w:sz w:val="24"/>
          <w:szCs w:val="24"/>
        </w:rPr>
        <w:t xml:space="preserve">VIPERS is an acronym to aid the recall of the 6 reading domains as part of the UK’s reading curriculum. They are the key areas which we feel children need to know and understand </w:t>
      </w:r>
      <w:proofErr w:type="gramStart"/>
      <w:r w:rsidRPr="001F0D2F">
        <w:rPr>
          <w:rFonts w:ascii="Comic Sans MS" w:hAnsi="Comic Sans MS"/>
          <w:sz w:val="24"/>
          <w:szCs w:val="24"/>
        </w:rPr>
        <w:t>in order to</w:t>
      </w:r>
      <w:proofErr w:type="gramEnd"/>
      <w:r w:rsidRPr="001F0D2F">
        <w:rPr>
          <w:rFonts w:ascii="Comic Sans MS" w:hAnsi="Comic Sans MS"/>
          <w:sz w:val="24"/>
          <w:szCs w:val="24"/>
        </w:rPr>
        <w:t xml:space="preserve"> improve their comprehension of texts.</w:t>
      </w:r>
    </w:p>
    <w:p w14:paraId="770B7156" w14:textId="4B5CDFCC" w:rsidR="001F0D2F" w:rsidRDefault="001F0D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AD423" wp14:editId="764B86E4">
                <wp:simplePos x="0" y="0"/>
                <wp:positionH relativeFrom="column">
                  <wp:posOffset>3550920</wp:posOffset>
                </wp:positionH>
                <wp:positionV relativeFrom="paragraph">
                  <wp:posOffset>245110</wp:posOffset>
                </wp:positionV>
                <wp:extent cx="5364480" cy="2331720"/>
                <wp:effectExtent l="0" t="0" r="2667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233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87D88" w14:textId="77777777" w:rsidR="001F0D2F" w:rsidRPr="001F0D2F" w:rsidRDefault="001F0D2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F0D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6 domains focus on the comprehension aspect of reading.</w:t>
                            </w:r>
                          </w:p>
                          <w:p w14:paraId="3D6574B4" w14:textId="77777777" w:rsidR="001F0D2F" w:rsidRPr="001F0D2F" w:rsidRDefault="001F0D2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F0D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</w:t>
                            </w:r>
                            <w:proofErr w:type="gramStart"/>
                            <w:r w:rsidRPr="001F0D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use  VIPERS</w:t>
                            </w:r>
                            <w:proofErr w:type="gramEnd"/>
                            <w:r w:rsidRPr="001F0D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as  a method of ensuring that teachers ask, and students are familiar with, a range of questions. </w:t>
                            </w:r>
                          </w:p>
                          <w:p w14:paraId="46DD8CB4" w14:textId="77777777" w:rsidR="00126321" w:rsidRDefault="001F0D2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F0D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They allow the teacher to track the type of questions asked and the children’s responses to these which allows for targeted questioning</w:t>
                            </w:r>
                            <w:r w:rsidR="001263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1263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afterwards</w:t>
                            </w:r>
                            <w:r w:rsidRPr="001F0D2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63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14:paraId="3D3E6896" w14:textId="5165D9AF" w:rsidR="001F0D2F" w:rsidRPr="00126321" w:rsidRDefault="0012632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Pr="001263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hildren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’s</w:t>
                            </w:r>
                            <w:r w:rsidRPr="0012632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reading skills are taught and practised using VIPERS during whole class reading sessions.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AD4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9.6pt;margin-top:19.3pt;width:422.4pt;height:1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" fillcolor="white [3201]" strokeweight=".5pt">
                <v:textbox>
                  <w:txbxContent>
                    <w:p w14:paraId="23887D88" w14:textId="77777777" w:rsidR="001F0D2F" w:rsidRPr="001F0D2F" w:rsidRDefault="001F0D2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F0D2F">
                        <w:rPr>
                          <w:rFonts w:ascii="Comic Sans MS" w:hAnsi="Comic Sans MS"/>
                          <w:sz w:val="24"/>
                          <w:szCs w:val="24"/>
                        </w:rPr>
                        <w:t>The 6 domains focus on the comprehension aspect of reading.</w:t>
                      </w:r>
                    </w:p>
                    <w:p w14:paraId="3D6574B4" w14:textId="77777777" w:rsidR="001F0D2F" w:rsidRPr="001F0D2F" w:rsidRDefault="001F0D2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F0D2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</w:t>
                      </w:r>
                      <w:proofErr w:type="gramStart"/>
                      <w:r w:rsidRPr="001F0D2F">
                        <w:rPr>
                          <w:rFonts w:ascii="Comic Sans MS" w:hAnsi="Comic Sans MS"/>
                          <w:sz w:val="24"/>
                          <w:szCs w:val="24"/>
                        </w:rPr>
                        <w:t>use  VIPERS</w:t>
                      </w:r>
                      <w:proofErr w:type="gramEnd"/>
                      <w:r w:rsidRPr="001F0D2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as  a method of ensuring that teachers ask, and students are familiar with, a range of questions. </w:t>
                      </w:r>
                    </w:p>
                    <w:p w14:paraId="46DD8CB4" w14:textId="77777777" w:rsidR="00126321" w:rsidRDefault="001F0D2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F0D2F">
                        <w:rPr>
                          <w:rFonts w:ascii="Comic Sans MS" w:hAnsi="Comic Sans MS"/>
                          <w:sz w:val="24"/>
                          <w:szCs w:val="24"/>
                        </w:rPr>
                        <w:t>They allow the teacher to track the type of questions asked and the children’s responses to these which allows for targeted questioning</w:t>
                      </w:r>
                      <w:r w:rsidR="001263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126321">
                        <w:rPr>
                          <w:rFonts w:ascii="Comic Sans MS" w:hAnsi="Comic Sans MS"/>
                          <w:sz w:val="24"/>
                          <w:szCs w:val="24"/>
                        </w:rPr>
                        <w:t>afterwards</w:t>
                      </w:r>
                      <w:r w:rsidRPr="001F0D2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12632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14:paraId="3D3E6896" w14:textId="5165D9AF" w:rsidR="001F0D2F" w:rsidRPr="00126321" w:rsidRDefault="0012632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Pr="00126321">
                        <w:rPr>
                          <w:rFonts w:ascii="Comic Sans MS" w:hAnsi="Comic Sans MS"/>
                          <w:sz w:val="24"/>
                          <w:szCs w:val="24"/>
                        </w:rPr>
                        <w:t>hildren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’s</w:t>
                      </w:r>
                      <w:r w:rsidRPr="0012632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reading skills are taught and practised using VIPERS during whole class reading sessions.</w:t>
                      </w:r>
                    </w:p>
                  </w:txbxContent>
                </v:textbox>
              </v:shape>
            </w:pict>
          </mc:Fallback>
        </mc:AlternateContent>
      </w:r>
      <w:r w:rsidRPr="001F0D2F">
        <w:rPr>
          <w:noProof/>
        </w:rPr>
        <w:drawing>
          <wp:inline distT="0" distB="0" distL="0" distR="0" wp14:anchorId="196B07C8" wp14:editId="3A1631E3">
            <wp:extent cx="1394581" cy="2171888"/>
            <wp:effectExtent l="0" t="0" r="0" b="0"/>
            <wp:docPr id="1" name="Picture 1" descr="Text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chat or text messag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4581" cy="21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D2F">
        <w:rPr>
          <w:noProof/>
        </w:rPr>
        <w:t xml:space="preserve"> </w:t>
      </w:r>
      <w:r>
        <w:t xml:space="preserve">       </w:t>
      </w:r>
      <w:r w:rsidRPr="001F0D2F">
        <w:rPr>
          <w:noProof/>
        </w:rPr>
        <w:drawing>
          <wp:inline distT="0" distB="0" distL="0" distR="0" wp14:anchorId="540129FC" wp14:editId="4BB49DF6">
            <wp:extent cx="1600339" cy="213378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339" cy="213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26B0D" w14:textId="08D1B8AE" w:rsidR="00126321" w:rsidRDefault="00126321"/>
    <w:p w14:paraId="70A68E5A" w14:textId="40AFF3CD" w:rsidR="00126321" w:rsidRDefault="00126321"/>
    <w:p w14:paraId="3928E8E6" w14:textId="717B88D5" w:rsidR="00126321" w:rsidRDefault="00126321"/>
    <w:p w14:paraId="2B3D45F2" w14:textId="68B12469" w:rsidR="00126321" w:rsidRDefault="00126321"/>
    <w:p w14:paraId="6ECEC5A1" w14:textId="0D80AA80" w:rsidR="00126321" w:rsidRDefault="00126321"/>
    <w:p w14:paraId="1C19B177" w14:textId="20B9E837" w:rsidR="00126321" w:rsidRDefault="00126321"/>
    <w:p w14:paraId="170E527C" w14:textId="1B7F23FC" w:rsidR="00126321" w:rsidRDefault="00126321"/>
    <w:p w14:paraId="77943237" w14:textId="0B57669D" w:rsidR="00126321" w:rsidRDefault="00126321"/>
    <w:tbl>
      <w:tblPr>
        <w:tblStyle w:val="TableGrid"/>
        <w:tblW w:w="15279" w:type="dxa"/>
        <w:tblInd w:w="-714" w:type="dxa"/>
        <w:tblLook w:val="04A0" w:firstRow="1" w:lastRow="0" w:firstColumn="1" w:lastColumn="0" w:noHBand="0" w:noVBand="1"/>
      </w:tblPr>
      <w:tblGrid>
        <w:gridCol w:w="1977"/>
        <w:gridCol w:w="1797"/>
        <w:gridCol w:w="1797"/>
        <w:gridCol w:w="1901"/>
        <w:gridCol w:w="2122"/>
        <w:gridCol w:w="1951"/>
        <w:gridCol w:w="1948"/>
        <w:gridCol w:w="1786"/>
      </w:tblGrid>
      <w:tr w:rsidR="000B1124" w14:paraId="386DE47C" w14:textId="77777777" w:rsidTr="001A7847">
        <w:trPr>
          <w:trHeight w:val="488"/>
        </w:trPr>
        <w:tc>
          <w:tcPr>
            <w:tcW w:w="1977" w:type="dxa"/>
          </w:tcPr>
          <w:p w14:paraId="4063CEEE" w14:textId="77777777" w:rsidR="000B1124" w:rsidRPr="003A04C7" w:rsidRDefault="000B112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102C749" w14:textId="107D8037" w:rsidR="000B1124" w:rsidRDefault="00C51B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Reception</w:t>
            </w:r>
          </w:p>
        </w:tc>
        <w:tc>
          <w:tcPr>
            <w:tcW w:w="1797" w:type="dxa"/>
          </w:tcPr>
          <w:p w14:paraId="1A0A9E4E" w14:textId="6E99E568" w:rsidR="000B1124" w:rsidRPr="003A04C7" w:rsidRDefault="000B112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1</w:t>
            </w:r>
          </w:p>
        </w:tc>
        <w:tc>
          <w:tcPr>
            <w:tcW w:w="1901" w:type="dxa"/>
          </w:tcPr>
          <w:p w14:paraId="183EEF03" w14:textId="672F3B80" w:rsidR="000B1124" w:rsidRPr="003A04C7" w:rsidRDefault="000B1124">
            <w:pPr>
              <w:rPr>
                <w:rFonts w:ascii="Comic Sans MS" w:hAnsi="Comic Sans MS"/>
                <w:sz w:val="24"/>
                <w:szCs w:val="24"/>
              </w:rPr>
            </w:pPr>
            <w:r w:rsidRPr="003A04C7">
              <w:rPr>
                <w:rFonts w:ascii="Comic Sans MS" w:hAnsi="Comic Sans MS"/>
                <w:sz w:val="24"/>
                <w:szCs w:val="24"/>
              </w:rPr>
              <w:t>Year 2</w:t>
            </w:r>
          </w:p>
        </w:tc>
        <w:tc>
          <w:tcPr>
            <w:tcW w:w="2122" w:type="dxa"/>
          </w:tcPr>
          <w:p w14:paraId="41640973" w14:textId="71A791F7" w:rsidR="000B1124" w:rsidRPr="003A04C7" w:rsidRDefault="000B1124">
            <w:pPr>
              <w:rPr>
                <w:rFonts w:ascii="Comic Sans MS" w:hAnsi="Comic Sans MS"/>
                <w:sz w:val="24"/>
                <w:szCs w:val="24"/>
              </w:rPr>
            </w:pPr>
            <w:r w:rsidRPr="003A04C7">
              <w:rPr>
                <w:rFonts w:ascii="Comic Sans MS" w:hAnsi="Comic Sans MS"/>
                <w:sz w:val="24"/>
                <w:szCs w:val="24"/>
              </w:rPr>
              <w:t>Year 3</w:t>
            </w:r>
          </w:p>
        </w:tc>
        <w:tc>
          <w:tcPr>
            <w:tcW w:w="1951" w:type="dxa"/>
          </w:tcPr>
          <w:p w14:paraId="35CB65EE" w14:textId="0A185554" w:rsidR="000B1124" w:rsidRPr="003A04C7" w:rsidRDefault="000B1124">
            <w:pPr>
              <w:rPr>
                <w:rFonts w:ascii="Comic Sans MS" w:hAnsi="Comic Sans MS"/>
                <w:sz w:val="24"/>
                <w:szCs w:val="24"/>
              </w:rPr>
            </w:pPr>
            <w:r w:rsidRPr="003A04C7">
              <w:rPr>
                <w:rFonts w:ascii="Comic Sans MS" w:hAnsi="Comic Sans MS"/>
                <w:sz w:val="24"/>
                <w:szCs w:val="24"/>
              </w:rPr>
              <w:t>Year 4</w:t>
            </w:r>
          </w:p>
        </w:tc>
        <w:tc>
          <w:tcPr>
            <w:tcW w:w="1948" w:type="dxa"/>
          </w:tcPr>
          <w:p w14:paraId="57123D8A" w14:textId="5A5535AA" w:rsidR="000B1124" w:rsidRPr="003A04C7" w:rsidRDefault="000B1124">
            <w:pPr>
              <w:rPr>
                <w:rFonts w:ascii="Comic Sans MS" w:hAnsi="Comic Sans MS"/>
                <w:sz w:val="24"/>
                <w:szCs w:val="24"/>
              </w:rPr>
            </w:pPr>
            <w:r w:rsidRPr="003A04C7">
              <w:rPr>
                <w:rFonts w:ascii="Comic Sans MS" w:hAnsi="Comic Sans MS"/>
                <w:sz w:val="24"/>
                <w:szCs w:val="24"/>
              </w:rPr>
              <w:t>Year 5</w:t>
            </w:r>
          </w:p>
        </w:tc>
        <w:tc>
          <w:tcPr>
            <w:tcW w:w="1786" w:type="dxa"/>
          </w:tcPr>
          <w:p w14:paraId="71CFCE6A" w14:textId="5472FC0C" w:rsidR="000B1124" w:rsidRPr="003A04C7" w:rsidRDefault="000B1124">
            <w:pPr>
              <w:rPr>
                <w:rFonts w:ascii="Comic Sans MS" w:hAnsi="Comic Sans MS"/>
                <w:sz w:val="24"/>
                <w:szCs w:val="24"/>
              </w:rPr>
            </w:pPr>
            <w:r w:rsidRPr="003A04C7">
              <w:rPr>
                <w:rFonts w:ascii="Comic Sans MS" w:hAnsi="Comic Sans MS"/>
                <w:sz w:val="24"/>
                <w:szCs w:val="24"/>
              </w:rPr>
              <w:t>Year 6</w:t>
            </w:r>
          </w:p>
        </w:tc>
      </w:tr>
      <w:tr w:rsidR="000B1124" w:rsidRPr="008914B5" w14:paraId="5145F8F7" w14:textId="77777777" w:rsidTr="000B1124">
        <w:trPr>
          <w:trHeight w:val="2430"/>
        </w:trPr>
        <w:tc>
          <w:tcPr>
            <w:tcW w:w="1977" w:type="dxa"/>
            <w:vMerge w:val="restart"/>
          </w:tcPr>
          <w:p w14:paraId="1CFA0236" w14:textId="05EA4D74" w:rsidR="000B1124" w:rsidRPr="008914B5" w:rsidRDefault="000B1124">
            <w:pPr>
              <w:rPr>
                <w:rFonts w:ascii="Comic Sans MS" w:hAnsi="Comic Sans MS"/>
                <w:sz w:val="32"/>
                <w:szCs w:val="32"/>
              </w:rPr>
            </w:pPr>
            <w:r w:rsidRPr="008914B5">
              <w:rPr>
                <w:rFonts w:ascii="Comic Sans MS" w:hAnsi="Comic Sans MS"/>
                <w:sz w:val="32"/>
                <w:szCs w:val="32"/>
              </w:rPr>
              <w:t>Vocabulary</w:t>
            </w:r>
          </w:p>
        </w:tc>
        <w:tc>
          <w:tcPr>
            <w:tcW w:w="1797" w:type="dxa"/>
          </w:tcPr>
          <w:p w14:paraId="14745E3B" w14:textId="73D4AD09" w:rsidR="001A7847" w:rsidRPr="00883E43" w:rsidRDefault="001A7847" w:rsidP="001A7847">
            <w:pPr>
              <w:rPr>
                <w:rFonts w:ascii="Comic Sans MS" w:hAnsi="Comic Sans MS"/>
                <w:color w:val="434343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>U</w:t>
            </w: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>s</w:t>
            </w: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>e</w:t>
            </w: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 xml:space="preserve"> recently introduced vocabulary.</w:t>
            </w:r>
          </w:p>
          <w:p w14:paraId="4F4FAAD7" w14:textId="1862C7BD" w:rsidR="001A7847" w:rsidRPr="00883E43" w:rsidRDefault="00D235D2" w:rsidP="001A7847">
            <w:pPr>
              <w:rPr>
                <w:rFonts w:ascii="Comic Sans MS" w:hAnsi="Comic Sans MS"/>
                <w:color w:val="434343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>M</w:t>
            </w:r>
            <w:r w:rsidR="001A7847" w:rsidRPr="00883E43">
              <w:rPr>
                <w:rFonts w:ascii="Comic Sans MS" w:hAnsi="Comic Sans MS"/>
                <w:color w:val="434343"/>
                <w:sz w:val="16"/>
                <w:szCs w:val="16"/>
              </w:rPr>
              <w:t xml:space="preserve">aking use of recently introduced vocabulary from stories, non-fiction, </w:t>
            </w:r>
            <w:proofErr w:type="gramStart"/>
            <w:r w:rsidR="001A7847" w:rsidRPr="00883E43">
              <w:rPr>
                <w:rFonts w:ascii="Comic Sans MS" w:hAnsi="Comic Sans MS"/>
                <w:color w:val="434343"/>
                <w:sz w:val="16"/>
                <w:szCs w:val="16"/>
              </w:rPr>
              <w:t>rhymes</w:t>
            </w:r>
            <w:proofErr w:type="gramEnd"/>
            <w:r w:rsidR="001A7847" w:rsidRPr="00883E43">
              <w:rPr>
                <w:rFonts w:ascii="Comic Sans MS" w:hAnsi="Comic Sans MS"/>
                <w:color w:val="434343"/>
                <w:sz w:val="16"/>
                <w:szCs w:val="16"/>
              </w:rPr>
              <w:t xml:space="preserve"> and poems when appropriate; -</w:t>
            </w:r>
          </w:p>
          <w:p w14:paraId="4CF7EB1D" w14:textId="77777777" w:rsidR="000B1124" w:rsidRPr="00883E43" w:rsidRDefault="000B1124" w:rsidP="001A784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97" w:type="dxa"/>
          </w:tcPr>
          <w:p w14:paraId="4DF9359A" w14:textId="3FB6C0E4" w:rsidR="000B1124" w:rsidRPr="00883E43" w:rsidRDefault="00C1166F" w:rsidP="001A7847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 w:cstheme="minorHAnsi"/>
                <w:sz w:val="16"/>
                <w:szCs w:val="16"/>
              </w:rPr>
              <w:t>Able to talk about word meanings and link new meanings to these</w:t>
            </w:r>
            <w:r w:rsidR="0070696A" w:rsidRPr="00883E43">
              <w:rPr>
                <w:rFonts w:ascii="Comic Sans MS" w:hAnsi="Comic Sans MS" w:cstheme="minorHAnsi"/>
                <w:sz w:val="16"/>
                <w:szCs w:val="16"/>
              </w:rPr>
              <w:t>.</w:t>
            </w:r>
          </w:p>
        </w:tc>
        <w:tc>
          <w:tcPr>
            <w:tcW w:w="1901" w:type="dxa"/>
          </w:tcPr>
          <w:p w14:paraId="517DDAE1" w14:textId="46B6597D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and recognize simple recurring literary language in stories and poetry</w:t>
            </w:r>
            <w:r w:rsidR="008914B5" w:rsidRPr="00883E43">
              <w:rPr>
                <w:rFonts w:ascii="Comic Sans MS" w:hAnsi="Comic Sans MS"/>
                <w:sz w:val="16"/>
                <w:szCs w:val="16"/>
              </w:rPr>
              <w:t>.</w:t>
            </w:r>
            <w:r w:rsidRPr="00883E43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122" w:type="dxa"/>
          </w:tcPr>
          <w:p w14:paraId="6442C8F8" w14:textId="62A7495D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independently by checking that the text makes sense to him/her, discussing his/her understanding of words</w:t>
            </w:r>
            <w:r w:rsidR="008914B5" w:rsidRPr="00883E43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1951" w:type="dxa"/>
          </w:tcPr>
          <w:p w14:paraId="7124CD20" w14:textId="20E6EC71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Maintain positive attitudes to reading and understanding of what he/she reads by using dictionaries to check the meaning of words that he/she has read</w:t>
            </w:r>
          </w:p>
        </w:tc>
        <w:tc>
          <w:tcPr>
            <w:tcW w:w="1948" w:type="dxa"/>
          </w:tcPr>
          <w:p w14:paraId="2BDE2835" w14:textId="6AD6E7DE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by checking that the book makes sense to him/her, discussing his/her understanding and exploring the meaning of words in context</w:t>
            </w:r>
            <w:r w:rsidR="008914B5" w:rsidRPr="00883E43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1786" w:type="dxa"/>
          </w:tcPr>
          <w:p w14:paraId="04B93C2B" w14:textId="518A17A6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by identifying how language, structure and presentation contribute to meaning</w:t>
            </w:r>
            <w:r w:rsidR="008914B5" w:rsidRPr="00883E43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0B1124" w:rsidRPr="008914B5" w14:paraId="362C0163" w14:textId="77777777" w:rsidTr="000B1124">
        <w:trPr>
          <w:trHeight w:val="366"/>
        </w:trPr>
        <w:tc>
          <w:tcPr>
            <w:tcW w:w="1977" w:type="dxa"/>
            <w:vMerge/>
          </w:tcPr>
          <w:p w14:paraId="59EA56DD" w14:textId="77777777" w:rsidR="000B1124" w:rsidRPr="008914B5" w:rsidRDefault="000B112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797" w:type="dxa"/>
          </w:tcPr>
          <w:p w14:paraId="5CFC6382" w14:textId="49D30B7A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97" w:type="dxa"/>
          </w:tcPr>
          <w:p w14:paraId="2645E0E2" w14:textId="4EB05010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01" w:type="dxa"/>
          </w:tcPr>
          <w:p w14:paraId="6AE33805" w14:textId="49F710A2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 xml:space="preserve">Discuss and clarifying the meanings of words, linking new meanings to known vocabulary </w:t>
            </w:r>
          </w:p>
        </w:tc>
        <w:tc>
          <w:tcPr>
            <w:tcW w:w="2122" w:type="dxa"/>
          </w:tcPr>
          <w:p w14:paraId="29E902E4" w14:textId="5274EDE2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independently by identifying how language, structure, and presentation contribute to meaning to include paragraphs, headings, sub-headings, inverted commas to punctuate speech</w:t>
            </w:r>
            <w:r w:rsidR="008914B5" w:rsidRPr="00883E43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1951" w:type="dxa"/>
          </w:tcPr>
          <w:p w14:paraId="6B20AE08" w14:textId="0F9140F0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independently by checking that the text makes sense to him/her, discussing his/her understanding and explaining the meaning of words in context</w:t>
            </w:r>
            <w:r w:rsidR="008914B5" w:rsidRPr="00883E43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1948" w:type="dxa"/>
          </w:tcPr>
          <w:p w14:paraId="5FC15480" w14:textId="3376765B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Discuss and evaluate how authors use language, including figurative language, considering the impact on the reader</w:t>
            </w:r>
            <w:r w:rsidR="008914B5" w:rsidRPr="00883E43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1786" w:type="dxa"/>
          </w:tcPr>
          <w:p w14:paraId="16D3AC69" w14:textId="39BA19A4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Discuss and evaluate how authors use language, including figurative language, considering the impact on the reader</w:t>
            </w:r>
            <w:r w:rsidR="008914B5" w:rsidRPr="00883E43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0B1124" w:rsidRPr="008914B5" w14:paraId="0A345EA3" w14:textId="77777777" w:rsidTr="000B1124">
        <w:trPr>
          <w:trHeight w:val="353"/>
        </w:trPr>
        <w:tc>
          <w:tcPr>
            <w:tcW w:w="1977" w:type="dxa"/>
            <w:vMerge/>
          </w:tcPr>
          <w:p w14:paraId="13608C2B" w14:textId="77777777" w:rsidR="000B1124" w:rsidRPr="008914B5" w:rsidRDefault="000B112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797" w:type="dxa"/>
          </w:tcPr>
          <w:p w14:paraId="5B3C77E5" w14:textId="77777777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97" w:type="dxa"/>
          </w:tcPr>
          <w:p w14:paraId="13538359" w14:textId="29F94799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01" w:type="dxa"/>
          </w:tcPr>
          <w:p w14:paraId="513E0815" w14:textId="2F921C46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2" w:type="dxa"/>
          </w:tcPr>
          <w:p w14:paraId="53C8F4A8" w14:textId="77777777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51" w:type="dxa"/>
          </w:tcPr>
          <w:p w14:paraId="5F5EA181" w14:textId="62D4B986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 xml:space="preserve">Maintain positive attitudes to reading and understanding of what he/she reads by discussing words and phrases that capture the reader's interest and imagination </w:t>
            </w:r>
          </w:p>
        </w:tc>
        <w:tc>
          <w:tcPr>
            <w:tcW w:w="1948" w:type="dxa"/>
          </w:tcPr>
          <w:p w14:paraId="4C66AED9" w14:textId="77777777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86" w:type="dxa"/>
          </w:tcPr>
          <w:p w14:paraId="1A4EA4A2" w14:textId="77777777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1124" w:rsidRPr="008914B5" w14:paraId="35082DEC" w14:textId="77777777" w:rsidTr="000B1124">
        <w:trPr>
          <w:trHeight w:val="366"/>
        </w:trPr>
        <w:tc>
          <w:tcPr>
            <w:tcW w:w="1977" w:type="dxa"/>
          </w:tcPr>
          <w:p w14:paraId="3D16F1F3" w14:textId="2F53EB6A" w:rsidR="000B1124" w:rsidRPr="008914B5" w:rsidRDefault="000B1124">
            <w:pPr>
              <w:rPr>
                <w:rFonts w:ascii="Comic Sans MS" w:hAnsi="Comic Sans MS"/>
                <w:sz w:val="32"/>
                <w:szCs w:val="32"/>
              </w:rPr>
            </w:pPr>
            <w:r w:rsidRPr="008914B5">
              <w:rPr>
                <w:rFonts w:ascii="Comic Sans MS" w:hAnsi="Comic Sans MS"/>
                <w:sz w:val="32"/>
                <w:szCs w:val="32"/>
              </w:rPr>
              <w:t>Inference</w:t>
            </w:r>
          </w:p>
        </w:tc>
        <w:tc>
          <w:tcPr>
            <w:tcW w:w="1797" w:type="dxa"/>
          </w:tcPr>
          <w:p w14:paraId="3F86B38F" w14:textId="7850A7D0" w:rsidR="00D235D2" w:rsidRPr="00883E43" w:rsidRDefault="00D235D2" w:rsidP="00883E43">
            <w:pPr>
              <w:rPr>
                <w:rFonts w:ascii="Sassoon Primary" w:hAnsi="Sassoon Primary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000000" w:themeColor="text1"/>
                <w:sz w:val="16"/>
                <w:szCs w:val="16"/>
              </w:rPr>
              <w:t>Demonstrate understanding of what has been read to them</w:t>
            </w:r>
            <w:r w:rsidR="00883E43" w:rsidRPr="00883E43">
              <w:rPr>
                <w:rFonts w:ascii="Comic Sans MS" w:hAnsi="Comic Sans MS"/>
                <w:color w:val="000000" w:themeColor="text1"/>
                <w:sz w:val="16"/>
                <w:szCs w:val="16"/>
              </w:rPr>
              <w:t>.</w:t>
            </w:r>
            <w:r w:rsidRPr="00883E43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</w:t>
            </w:r>
          </w:p>
          <w:p w14:paraId="515640FA" w14:textId="77777777" w:rsidR="00D235D2" w:rsidRPr="00883E43" w:rsidRDefault="00D235D2" w:rsidP="00D235D2">
            <w:pPr>
              <w:jc w:val="center"/>
              <w:rPr>
                <w:rFonts w:ascii="Sassoon Primary" w:hAnsi="Sassoon Primary" w:cs="Arial"/>
                <w:bCs/>
                <w:sz w:val="16"/>
                <w:szCs w:val="16"/>
              </w:rPr>
            </w:pPr>
          </w:p>
          <w:p w14:paraId="7507A915" w14:textId="77777777" w:rsidR="00D235D2" w:rsidRPr="00883E43" w:rsidRDefault="00D235D2" w:rsidP="00D235D2">
            <w:pPr>
              <w:jc w:val="center"/>
              <w:rPr>
                <w:rFonts w:ascii="Sassoon Primary" w:hAnsi="Sassoon Primary" w:cs="Arial"/>
                <w:bCs/>
                <w:sz w:val="16"/>
                <w:szCs w:val="16"/>
              </w:rPr>
            </w:pPr>
          </w:p>
          <w:p w14:paraId="74C77C3E" w14:textId="607834B7" w:rsidR="00D235D2" w:rsidRPr="00883E43" w:rsidRDefault="00D235D2" w:rsidP="001A784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97" w:type="dxa"/>
          </w:tcPr>
          <w:p w14:paraId="0B141467" w14:textId="298AE2AF" w:rsidR="000B1124" w:rsidRPr="00883E43" w:rsidRDefault="006D4CC5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lastRenderedPageBreak/>
              <w:t xml:space="preserve">Able to make inferences </w:t>
            </w:r>
            <w:proofErr w:type="gramStart"/>
            <w:r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t>on the basis of</w:t>
            </w:r>
            <w:proofErr w:type="gramEnd"/>
            <w:r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t xml:space="preserve"> what is being done</w:t>
            </w:r>
          </w:p>
        </w:tc>
        <w:tc>
          <w:tcPr>
            <w:tcW w:w="1901" w:type="dxa"/>
          </w:tcPr>
          <w:p w14:paraId="161F3E27" w14:textId="66880426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 xml:space="preserve">Make inferences </w:t>
            </w:r>
            <w:proofErr w:type="gramStart"/>
            <w:r w:rsidRPr="00883E43">
              <w:rPr>
                <w:rFonts w:ascii="Comic Sans MS" w:hAnsi="Comic Sans MS"/>
                <w:sz w:val="16"/>
                <w:szCs w:val="16"/>
              </w:rPr>
              <w:t>on the basis of</w:t>
            </w:r>
            <w:proofErr w:type="gramEnd"/>
            <w:r w:rsidRPr="00883E43">
              <w:rPr>
                <w:rFonts w:ascii="Comic Sans MS" w:hAnsi="Comic Sans MS"/>
                <w:sz w:val="16"/>
                <w:szCs w:val="16"/>
              </w:rPr>
              <w:t xml:space="preserve"> what is being said and done.</w:t>
            </w:r>
          </w:p>
        </w:tc>
        <w:tc>
          <w:tcPr>
            <w:tcW w:w="2122" w:type="dxa"/>
          </w:tcPr>
          <w:p w14:paraId="47A014B7" w14:textId="73D37D03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 xml:space="preserve">Understand what he/she reads independently by drawing inferences such as inferring characters' </w:t>
            </w:r>
            <w:r w:rsidRPr="00883E43">
              <w:rPr>
                <w:rFonts w:ascii="Comic Sans MS" w:hAnsi="Comic Sans MS"/>
                <w:sz w:val="16"/>
                <w:szCs w:val="16"/>
              </w:rPr>
              <w:lastRenderedPageBreak/>
              <w:t xml:space="preserve">feelings, </w:t>
            </w:r>
            <w:proofErr w:type="gramStart"/>
            <w:r w:rsidRPr="00883E43">
              <w:rPr>
                <w:rFonts w:ascii="Comic Sans MS" w:hAnsi="Comic Sans MS"/>
                <w:sz w:val="16"/>
                <w:szCs w:val="16"/>
              </w:rPr>
              <w:t>thoughts</w:t>
            </w:r>
            <w:proofErr w:type="gramEnd"/>
            <w:r w:rsidRPr="00883E43">
              <w:rPr>
                <w:rFonts w:ascii="Comic Sans MS" w:hAnsi="Comic Sans MS"/>
                <w:sz w:val="16"/>
                <w:szCs w:val="16"/>
              </w:rPr>
              <w:t xml:space="preserve"> and motives from their actions, and justifying inferences wi</w:t>
            </w:r>
            <w:r w:rsidRPr="00883E43">
              <w:rPr>
                <w:rFonts w:ascii="Comic Sans MS" w:hAnsi="Comic Sans MS"/>
                <w:sz w:val="16"/>
                <w:szCs w:val="16"/>
              </w:rPr>
              <w:t>th evidence</w:t>
            </w:r>
          </w:p>
        </w:tc>
        <w:tc>
          <w:tcPr>
            <w:tcW w:w="1951" w:type="dxa"/>
          </w:tcPr>
          <w:p w14:paraId="6347934F" w14:textId="0A6A38A1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lastRenderedPageBreak/>
              <w:t xml:space="preserve">Understand what he/she reads independently by drawing inferences </w:t>
            </w:r>
            <w:r w:rsidRPr="00883E43">
              <w:rPr>
                <w:rFonts w:ascii="Comic Sans MS" w:hAnsi="Comic Sans MS"/>
                <w:sz w:val="16"/>
                <w:szCs w:val="16"/>
              </w:rPr>
              <w:lastRenderedPageBreak/>
              <w:t xml:space="preserve">such as inferring characters' feelings, </w:t>
            </w:r>
            <w:proofErr w:type="gramStart"/>
            <w:r w:rsidRPr="00883E43">
              <w:rPr>
                <w:rFonts w:ascii="Comic Sans MS" w:hAnsi="Comic Sans MS"/>
                <w:sz w:val="16"/>
                <w:szCs w:val="16"/>
              </w:rPr>
              <w:t>thoughts</w:t>
            </w:r>
            <w:proofErr w:type="gramEnd"/>
            <w:r w:rsidRPr="00883E43">
              <w:rPr>
                <w:rFonts w:ascii="Comic Sans MS" w:hAnsi="Comic Sans MS"/>
                <w:sz w:val="16"/>
                <w:szCs w:val="16"/>
              </w:rPr>
              <w:t xml:space="preserve"> and motives from their actions, and justifying inferences with evidence clearly taken from the text</w:t>
            </w:r>
          </w:p>
        </w:tc>
        <w:tc>
          <w:tcPr>
            <w:tcW w:w="1948" w:type="dxa"/>
          </w:tcPr>
          <w:p w14:paraId="4BEB2DF1" w14:textId="439EE6C0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lastRenderedPageBreak/>
              <w:t xml:space="preserve">Understand what he/she reads by drawing inferences such as inferring </w:t>
            </w:r>
            <w:r w:rsidRPr="00883E43">
              <w:rPr>
                <w:rFonts w:ascii="Comic Sans MS" w:hAnsi="Comic Sans MS"/>
                <w:sz w:val="16"/>
                <w:szCs w:val="16"/>
              </w:rPr>
              <w:lastRenderedPageBreak/>
              <w:t xml:space="preserve">characters' feelings, </w:t>
            </w:r>
            <w:proofErr w:type="gramStart"/>
            <w:r w:rsidRPr="00883E43">
              <w:rPr>
                <w:rFonts w:ascii="Comic Sans MS" w:hAnsi="Comic Sans MS"/>
                <w:sz w:val="16"/>
                <w:szCs w:val="16"/>
              </w:rPr>
              <w:t>thoughts</w:t>
            </w:r>
            <w:proofErr w:type="gramEnd"/>
            <w:r w:rsidRPr="00883E43">
              <w:rPr>
                <w:rFonts w:ascii="Comic Sans MS" w:hAnsi="Comic Sans MS"/>
                <w:sz w:val="16"/>
                <w:szCs w:val="16"/>
              </w:rPr>
              <w:t xml:space="preserve"> and motives from their actions, and justifying inferences with evidence</w:t>
            </w:r>
          </w:p>
        </w:tc>
        <w:tc>
          <w:tcPr>
            <w:tcW w:w="1786" w:type="dxa"/>
          </w:tcPr>
          <w:p w14:paraId="184E5424" w14:textId="1F4600E4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lastRenderedPageBreak/>
              <w:t xml:space="preserve">Draw inferences such as inferring characters’ feelings, </w:t>
            </w:r>
            <w:proofErr w:type="gramStart"/>
            <w:r w:rsidRPr="00883E43">
              <w:rPr>
                <w:rFonts w:ascii="Comic Sans MS" w:hAnsi="Comic Sans MS"/>
                <w:sz w:val="16"/>
                <w:szCs w:val="16"/>
              </w:rPr>
              <w:t>thoughts</w:t>
            </w:r>
            <w:proofErr w:type="gramEnd"/>
            <w:r w:rsidRPr="00883E43"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Pr="00883E43">
              <w:rPr>
                <w:rFonts w:ascii="Comic Sans MS" w:hAnsi="Comic Sans MS"/>
                <w:sz w:val="16"/>
                <w:szCs w:val="16"/>
              </w:rPr>
              <w:lastRenderedPageBreak/>
              <w:t>motives from their actions, and justifying inferences with evidence</w:t>
            </w:r>
          </w:p>
        </w:tc>
      </w:tr>
      <w:tr w:rsidR="000B1124" w:rsidRPr="008914B5" w14:paraId="161B0601" w14:textId="77777777" w:rsidTr="000B1124">
        <w:trPr>
          <w:trHeight w:val="366"/>
        </w:trPr>
        <w:tc>
          <w:tcPr>
            <w:tcW w:w="1977" w:type="dxa"/>
          </w:tcPr>
          <w:p w14:paraId="3BF7426F" w14:textId="4E1EDF06" w:rsidR="000B1124" w:rsidRPr="008914B5" w:rsidRDefault="000B1124">
            <w:pPr>
              <w:rPr>
                <w:rFonts w:ascii="Comic Sans MS" w:hAnsi="Comic Sans MS"/>
                <w:sz w:val="32"/>
                <w:szCs w:val="32"/>
              </w:rPr>
            </w:pPr>
            <w:r w:rsidRPr="008914B5">
              <w:rPr>
                <w:rFonts w:ascii="Comic Sans MS" w:hAnsi="Comic Sans MS"/>
                <w:sz w:val="32"/>
                <w:szCs w:val="32"/>
              </w:rPr>
              <w:lastRenderedPageBreak/>
              <w:t>Prediction</w:t>
            </w:r>
          </w:p>
        </w:tc>
        <w:tc>
          <w:tcPr>
            <w:tcW w:w="1797" w:type="dxa"/>
          </w:tcPr>
          <w:p w14:paraId="35C435EA" w14:textId="10850B93" w:rsidR="000B1124" w:rsidRPr="00883E43" w:rsidRDefault="00D235D2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000000" w:themeColor="text1"/>
                <w:sz w:val="16"/>
                <w:szCs w:val="16"/>
              </w:rPr>
              <w:t>Anticipate – where appropriate – key events in stories;</w:t>
            </w:r>
          </w:p>
        </w:tc>
        <w:tc>
          <w:tcPr>
            <w:tcW w:w="1797" w:type="dxa"/>
          </w:tcPr>
          <w:p w14:paraId="22AC709E" w14:textId="1E4322D5" w:rsidR="000B1124" w:rsidRPr="00883E43" w:rsidRDefault="0051014A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 w:cstheme="minorHAnsi"/>
                <w:sz w:val="16"/>
                <w:szCs w:val="16"/>
              </w:rPr>
              <w:t>Beginning to link what they read or hear read to their own experiences</w:t>
            </w:r>
          </w:p>
        </w:tc>
        <w:tc>
          <w:tcPr>
            <w:tcW w:w="1901" w:type="dxa"/>
          </w:tcPr>
          <w:p w14:paraId="17BC7D49" w14:textId="2FDBE9FE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 xml:space="preserve">Make plausible predictions about what might happen </w:t>
            </w:r>
            <w:proofErr w:type="gramStart"/>
            <w:r w:rsidRPr="00883E43">
              <w:rPr>
                <w:rFonts w:ascii="Comic Sans MS" w:hAnsi="Comic Sans MS"/>
                <w:sz w:val="16"/>
                <w:szCs w:val="16"/>
              </w:rPr>
              <w:t>on the basis of</w:t>
            </w:r>
            <w:proofErr w:type="gramEnd"/>
            <w:r w:rsidRPr="00883E43">
              <w:rPr>
                <w:rFonts w:ascii="Comic Sans MS" w:hAnsi="Comic Sans MS"/>
                <w:sz w:val="16"/>
                <w:szCs w:val="16"/>
              </w:rPr>
              <w:t xml:space="preserve"> what has been read so far</w:t>
            </w:r>
          </w:p>
        </w:tc>
        <w:tc>
          <w:tcPr>
            <w:tcW w:w="2122" w:type="dxa"/>
          </w:tcPr>
          <w:p w14:paraId="351F0EA5" w14:textId="3BD46FDC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independently by predicting what might happen from details stated</w:t>
            </w:r>
          </w:p>
        </w:tc>
        <w:tc>
          <w:tcPr>
            <w:tcW w:w="1951" w:type="dxa"/>
          </w:tcPr>
          <w:p w14:paraId="0381A178" w14:textId="5F6C4A91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independently by predicting what might happen from details stated and implied</w:t>
            </w:r>
          </w:p>
        </w:tc>
        <w:tc>
          <w:tcPr>
            <w:tcW w:w="1948" w:type="dxa"/>
          </w:tcPr>
          <w:p w14:paraId="1F1C1DB0" w14:textId="2303F463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in increasingly complex texts by predicting what might happen from details stated and implied</w:t>
            </w:r>
          </w:p>
        </w:tc>
        <w:tc>
          <w:tcPr>
            <w:tcW w:w="1786" w:type="dxa"/>
          </w:tcPr>
          <w:p w14:paraId="14AB990B" w14:textId="47669522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Predict what might happen from details stated and implie</w:t>
            </w:r>
            <w:r w:rsidRPr="00883E43">
              <w:rPr>
                <w:rFonts w:ascii="Comic Sans MS" w:hAnsi="Comic Sans MS"/>
                <w:sz w:val="16"/>
                <w:szCs w:val="16"/>
              </w:rPr>
              <w:t>d</w:t>
            </w:r>
          </w:p>
        </w:tc>
      </w:tr>
      <w:tr w:rsidR="000B1124" w:rsidRPr="008914B5" w14:paraId="06D28C54" w14:textId="77777777" w:rsidTr="000B1124">
        <w:trPr>
          <w:trHeight w:val="366"/>
        </w:trPr>
        <w:tc>
          <w:tcPr>
            <w:tcW w:w="1977" w:type="dxa"/>
            <w:vMerge w:val="restart"/>
          </w:tcPr>
          <w:p w14:paraId="52269A7E" w14:textId="7F56DDB4" w:rsidR="000B1124" w:rsidRPr="008914B5" w:rsidRDefault="000B1124">
            <w:pPr>
              <w:rPr>
                <w:rFonts w:ascii="Comic Sans MS" w:hAnsi="Comic Sans MS"/>
                <w:sz w:val="32"/>
                <w:szCs w:val="32"/>
              </w:rPr>
            </w:pPr>
            <w:r w:rsidRPr="008914B5">
              <w:rPr>
                <w:rFonts w:ascii="Comic Sans MS" w:hAnsi="Comic Sans MS"/>
                <w:sz w:val="32"/>
                <w:szCs w:val="32"/>
              </w:rPr>
              <w:t>Explain</w:t>
            </w:r>
          </w:p>
        </w:tc>
        <w:tc>
          <w:tcPr>
            <w:tcW w:w="1797" w:type="dxa"/>
          </w:tcPr>
          <w:p w14:paraId="12E20AF8" w14:textId="77777777" w:rsidR="00883E43" w:rsidRPr="00883E43" w:rsidRDefault="00322203" w:rsidP="001A7847">
            <w:pPr>
              <w:rPr>
                <w:rFonts w:ascii="Comic Sans MS" w:hAnsi="Comic Sans MS"/>
                <w:color w:val="434343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 xml:space="preserve">ELG: </w:t>
            </w:r>
          </w:p>
          <w:p w14:paraId="67B18620" w14:textId="083275E8" w:rsidR="000B1124" w:rsidRPr="00883E43" w:rsidRDefault="001A7847" w:rsidP="001A7847">
            <w:pPr>
              <w:rPr>
                <w:rFonts w:ascii="Comic Sans MS" w:hAnsi="Comic Sans MS"/>
                <w:color w:val="434343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>Offer explanations for why things might happen</w:t>
            </w:r>
          </w:p>
          <w:p w14:paraId="207373E9" w14:textId="2C22B47A" w:rsidR="00883E43" w:rsidRPr="00883E43" w:rsidRDefault="00883E43" w:rsidP="00883E43">
            <w:pPr>
              <w:rPr>
                <w:rFonts w:ascii="Comic Sans MS" w:hAnsi="Comic Sans MS"/>
                <w:color w:val="434343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 xml:space="preserve">Participate in small group, </w:t>
            </w:r>
            <w:proofErr w:type="gramStart"/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>class</w:t>
            </w:r>
            <w:proofErr w:type="gramEnd"/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 xml:space="preserve"> and one-to-one discussions</w:t>
            </w: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>.</w:t>
            </w:r>
          </w:p>
          <w:p w14:paraId="40DE0282" w14:textId="0C4900D4" w:rsidR="00883E43" w:rsidRPr="00883E43" w:rsidRDefault="00883E43" w:rsidP="001A784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97" w:type="dxa"/>
          </w:tcPr>
          <w:p w14:paraId="7D336944" w14:textId="7C55BE18" w:rsidR="00890824" w:rsidRPr="00883E43" w:rsidRDefault="00890824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t>Able to explain clearly what they understand when someone reads to them</w:t>
            </w:r>
          </w:p>
        </w:tc>
        <w:tc>
          <w:tcPr>
            <w:tcW w:w="1901" w:type="dxa"/>
          </w:tcPr>
          <w:p w14:paraId="2E01BB40" w14:textId="65EE2CA3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Explain what has happened so far in what he/she has read</w:t>
            </w:r>
          </w:p>
        </w:tc>
        <w:tc>
          <w:tcPr>
            <w:tcW w:w="2122" w:type="dxa"/>
          </w:tcPr>
          <w:p w14:paraId="13795A2C" w14:textId="1A54F53E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Checking that the text makes sense to them, discussing their understanding and explaining the meaning of words in contex</w:t>
            </w:r>
            <w:r w:rsidRPr="00883E43">
              <w:rPr>
                <w:rFonts w:ascii="Comic Sans MS" w:hAnsi="Comic Sans MS"/>
                <w:sz w:val="16"/>
                <w:szCs w:val="16"/>
              </w:rPr>
              <w:t>t</w:t>
            </w:r>
          </w:p>
        </w:tc>
        <w:tc>
          <w:tcPr>
            <w:tcW w:w="1951" w:type="dxa"/>
          </w:tcPr>
          <w:p w14:paraId="31850E3F" w14:textId="09ACAC02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Checking that the text makes sense to them, discussing their understanding and explaining the meaning of words in context</w:t>
            </w:r>
          </w:p>
        </w:tc>
        <w:tc>
          <w:tcPr>
            <w:tcW w:w="1948" w:type="dxa"/>
          </w:tcPr>
          <w:p w14:paraId="58804C92" w14:textId="0C4D5497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Maintain positive attitudes to reading and understanding of what he/she reads by making comparisons within a book</w:t>
            </w:r>
          </w:p>
        </w:tc>
        <w:tc>
          <w:tcPr>
            <w:tcW w:w="1786" w:type="dxa"/>
          </w:tcPr>
          <w:p w14:paraId="4D065408" w14:textId="70BBF86F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 xml:space="preserve">Explain and discuss his/her understanding of what he/she has read, including through formal presentations and debates, maintaining a focus on the </w:t>
            </w:r>
            <w:proofErr w:type="gramStart"/>
            <w:r w:rsidRPr="00883E43">
              <w:rPr>
                <w:rFonts w:ascii="Comic Sans MS" w:hAnsi="Comic Sans MS"/>
                <w:sz w:val="16"/>
                <w:szCs w:val="16"/>
              </w:rPr>
              <w:t>topic</w:t>
            </w:r>
            <w:proofErr w:type="gramEnd"/>
            <w:r w:rsidRPr="00883E43">
              <w:rPr>
                <w:rFonts w:ascii="Comic Sans MS" w:hAnsi="Comic Sans MS"/>
                <w:sz w:val="16"/>
                <w:szCs w:val="16"/>
              </w:rPr>
              <w:t xml:space="preserve"> and using notes where necessary</w:t>
            </w:r>
          </w:p>
        </w:tc>
      </w:tr>
      <w:tr w:rsidR="000B1124" w:rsidRPr="008914B5" w14:paraId="2D69BE11" w14:textId="77777777" w:rsidTr="000B1124">
        <w:trPr>
          <w:trHeight w:val="366"/>
        </w:trPr>
        <w:tc>
          <w:tcPr>
            <w:tcW w:w="1977" w:type="dxa"/>
            <w:vMerge/>
          </w:tcPr>
          <w:p w14:paraId="1EF7FE48" w14:textId="77777777" w:rsidR="000B1124" w:rsidRPr="008914B5" w:rsidRDefault="000B112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797" w:type="dxa"/>
          </w:tcPr>
          <w:p w14:paraId="46E542BF" w14:textId="77777777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97" w:type="dxa"/>
          </w:tcPr>
          <w:p w14:paraId="6455BD77" w14:textId="495E6F6B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01" w:type="dxa"/>
          </w:tcPr>
          <w:p w14:paraId="2AE2CB93" w14:textId="53224249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2" w:type="dxa"/>
          </w:tcPr>
          <w:p w14:paraId="59A8A1D0" w14:textId="3D76A251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Identifying how language, structure, and presentation contribute to meaning</w:t>
            </w:r>
          </w:p>
        </w:tc>
        <w:tc>
          <w:tcPr>
            <w:tcW w:w="1951" w:type="dxa"/>
          </w:tcPr>
          <w:p w14:paraId="3554997B" w14:textId="77777777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8" w:type="dxa"/>
          </w:tcPr>
          <w:p w14:paraId="0990D343" w14:textId="77777777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86" w:type="dxa"/>
          </w:tcPr>
          <w:p w14:paraId="14056112" w14:textId="77777777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B1124" w:rsidRPr="008914B5" w14:paraId="3082822F" w14:textId="77777777" w:rsidTr="000B1124">
        <w:trPr>
          <w:trHeight w:val="366"/>
        </w:trPr>
        <w:tc>
          <w:tcPr>
            <w:tcW w:w="1977" w:type="dxa"/>
            <w:vMerge w:val="restart"/>
          </w:tcPr>
          <w:p w14:paraId="4FFF9CEF" w14:textId="4C23603B" w:rsidR="000B1124" w:rsidRPr="008914B5" w:rsidRDefault="000B1124">
            <w:pPr>
              <w:rPr>
                <w:rFonts w:ascii="Comic Sans MS" w:hAnsi="Comic Sans MS"/>
                <w:sz w:val="32"/>
                <w:szCs w:val="32"/>
              </w:rPr>
            </w:pPr>
            <w:r w:rsidRPr="008914B5">
              <w:rPr>
                <w:rFonts w:ascii="Comic Sans MS" w:hAnsi="Comic Sans MS"/>
                <w:sz w:val="32"/>
                <w:szCs w:val="32"/>
              </w:rPr>
              <w:t>Retrieval</w:t>
            </w:r>
          </w:p>
        </w:tc>
        <w:tc>
          <w:tcPr>
            <w:tcW w:w="1797" w:type="dxa"/>
          </w:tcPr>
          <w:p w14:paraId="7B896724" w14:textId="77777777" w:rsidR="00AE1C66" w:rsidRPr="00883E43" w:rsidRDefault="00AE1C66" w:rsidP="00AE1C66">
            <w:pPr>
              <w:rPr>
                <w:rFonts w:ascii="Comic Sans MS" w:hAnsi="Comic Sans MS"/>
                <w:color w:val="434343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>ELG:</w:t>
            </w:r>
          </w:p>
          <w:p w14:paraId="5D23C47D" w14:textId="6441AEA9" w:rsidR="000B1124" w:rsidRPr="00883E43" w:rsidRDefault="00AE1C66" w:rsidP="00322203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 xml:space="preserve">Listen attentively and respond to what they hear with relevant questions, </w:t>
            </w:r>
            <w:proofErr w:type="gramStart"/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>comments</w:t>
            </w:r>
            <w:proofErr w:type="gramEnd"/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 xml:space="preserve"> and actions</w:t>
            </w:r>
            <w:r w:rsidR="00322203" w:rsidRPr="00883E43">
              <w:rPr>
                <w:rFonts w:ascii="Comic Sans MS" w:hAnsi="Comic Sans MS"/>
                <w:color w:val="434343"/>
                <w:sz w:val="16"/>
                <w:szCs w:val="16"/>
              </w:rPr>
              <w:t>.</w:t>
            </w:r>
          </w:p>
        </w:tc>
        <w:tc>
          <w:tcPr>
            <w:tcW w:w="1797" w:type="dxa"/>
          </w:tcPr>
          <w:p w14:paraId="040D3BDD" w14:textId="6112BCCC" w:rsidR="000B1124" w:rsidRPr="00883E43" w:rsidRDefault="00E23548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t>Able to understand what they read</w:t>
            </w:r>
            <w:r w:rsidR="0070696A"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t>.</w:t>
            </w:r>
            <w:r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01" w:type="dxa"/>
          </w:tcPr>
          <w:p w14:paraId="1C3463B4" w14:textId="45A91EBE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Asking and answering questions</w:t>
            </w:r>
          </w:p>
        </w:tc>
        <w:tc>
          <w:tcPr>
            <w:tcW w:w="2122" w:type="dxa"/>
          </w:tcPr>
          <w:p w14:paraId="20E1B2EE" w14:textId="1DC294DB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independently by asking questions to improve his/her understanding of a text</w:t>
            </w:r>
          </w:p>
        </w:tc>
        <w:tc>
          <w:tcPr>
            <w:tcW w:w="1951" w:type="dxa"/>
          </w:tcPr>
          <w:p w14:paraId="0D9A1354" w14:textId="2CC77EB1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Retrieve and record information from non-fiction over a wide range of subjects</w:t>
            </w:r>
          </w:p>
        </w:tc>
        <w:tc>
          <w:tcPr>
            <w:tcW w:w="1948" w:type="dxa"/>
          </w:tcPr>
          <w:p w14:paraId="6AE44033" w14:textId="71478559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by asking questions to improve his/her understanding of complex texts</w:t>
            </w:r>
          </w:p>
        </w:tc>
        <w:tc>
          <w:tcPr>
            <w:tcW w:w="1786" w:type="dxa"/>
          </w:tcPr>
          <w:p w14:paraId="517FD7B1" w14:textId="4997FC66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Ask questions to improve their understandin</w:t>
            </w:r>
            <w:r w:rsidRPr="00883E43">
              <w:rPr>
                <w:rFonts w:ascii="Comic Sans MS" w:hAnsi="Comic Sans MS"/>
                <w:sz w:val="16"/>
                <w:szCs w:val="16"/>
              </w:rPr>
              <w:t>g</w:t>
            </w:r>
          </w:p>
        </w:tc>
      </w:tr>
      <w:tr w:rsidR="000B1124" w:rsidRPr="008914B5" w14:paraId="48734CD2" w14:textId="77777777" w:rsidTr="000B1124">
        <w:trPr>
          <w:trHeight w:val="366"/>
        </w:trPr>
        <w:tc>
          <w:tcPr>
            <w:tcW w:w="1977" w:type="dxa"/>
            <w:vMerge/>
          </w:tcPr>
          <w:p w14:paraId="67326C6E" w14:textId="77777777" w:rsidR="000B1124" w:rsidRPr="008914B5" w:rsidRDefault="000B112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97" w:type="dxa"/>
          </w:tcPr>
          <w:p w14:paraId="2EED4CDC" w14:textId="77777777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97" w:type="dxa"/>
          </w:tcPr>
          <w:p w14:paraId="0C424CE3" w14:textId="6BF847F4" w:rsidR="000B1124" w:rsidRPr="00883E43" w:rsidRDefault="000B1124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1901" w:type="dxa"/>
          </w:tcPr>
          <w:p w14:paraId="14769DCB" w14:textId="7CEF8806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2" w:type="dxa"/>
          </w:tcPr>
          <w:p w14:paraId="25902274" w14:textId="3D09C3C0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Retrieve and record information from non-fiction</w:t>
            </w:r>
          </w:p>
        </w:tc>
        <w:tc>
          <w:tcPr>
            <w:tcW w:w="1951" w:type="dxa"/>
          </w:tcPr>
          <w:p w14:paraId="25868E57" w14:textId="3A68796F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independently by asking questions to improve his/her understanding of text with increasing complexity</w:t>
            </w:r>
          </w:p>
        </w:tc>
        <w:tc>
          <w:tcPr>
            <w:tcW w:w="1948" w:type="dxa"/>
          </w:tcPr>
          <w:p w14:paraId="360F5D0C" w14:textId="612477FF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Retrieve, record and present information from non-fiction</w:t>
            </w:r>
          </w:p>
        </w:tc>
        <w:tc>
          <w:tcPr>
            <w:tcW w:w="1786" w:type="dxa"/>
          </w:tcPr>
          <w:p w14:paraId="06716D1B" w14:textId="77777777" w:rsidR="000B1124" w:rsidRPr="00883E43" w:rsidRDefault="000B112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C23D4B" w:rsidRPr="008914B5" w14:paraId="7D70981A" w14:textId="77777777" w:rsidTr="000B1124">
        <w:trPr>
          <w:trHeight w:val="366"/>
        </w:trPr>
        <w:tc>
          <w:tcPr>
            <w:tcW w:w="1977" w:type="dxa"/>
          </w:tcPr>
          <w:p w14:paraId="7EC54E4D" w14:textId="7C56AEF7" w:rsidR="00C23D4B" w:rsidRPr="00C23D4B" w:rsidRDefault="00C23D4B">
            <w:pPr>
              <w:rPr>
                <w:rFonts w:ascii="Comic Sans MS" w:hAnsi="Comic Sans MS"/>
                <w:sz w:val="32"/>
                <w:szCs w:val="32"/>
              </w:rPr>
            </w:pPr>
            <w:r w:rsidRPr="00C23D4B">
              <w:rPr>
                <w:rFonts w:ascii="Comic Sans MS" w:hAnsi="Comic Sans MS"/>
                <w:sz w:val="32"/>
                <w:szCs w:val="32"/>
              </w:rPr>
              <w:t>Sequence</w:t>
            </w:r>
          </w:p>
          <w:p w14:paraId="1804B5A1" w14:textId="7D94D52C" w:rsidR="00C23D4B" w:rsidRPr="008914B5" w:rsidRDefault="00C23D4B">
            <w:pPr>
              <w:rPr>
                <w:rFonts w:ascii="Comic Sans MS" w:hAnsi="Comic Sans MS"/>
                <w:sz w:val="18"/>
                <w:szCs w:val="18"/>
              </w:rPr>
            </w:pPr>
            <w:r w:rsidRPr="00C23D4B">
              <w:rPr>
                <w:rFonts w:ascii="Comic Sans MS" w:hAnsi="Comic Sans MS"/>
                <w:sz w:val="32"/>
                <w:szCs w:val="32"/>
              </w:rPr>
              <w:t>Summarise</w:t>
            </w:r>
          </w:p>
        </w:tc>
        <w:tc>
          <w:tcPr>
            <w:tcW w:w="1797" w:type="dxa"/>
          </w:tcPr>
          <w:p w14:paraId="2D47B1CF" w14:textId="77777777" w:rsidR="00AE1C66" w:rsidRPr="00883E43" w:rsidRDefault="00AE1C66">
            <w:pPr>
              <w:rPr>
                <w:rFonts w:ascii="Comic Sans MS" w:hAnsi="Comic Sans MS"/>
                <w:color w:val="434343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 xml:space="preserve">ELG: </w:t>
            </w:r>
          </w:p>
          <w:p w14:paraId="3655ACF2" w14:textId="77777777" w:rsidR="00C23D4B" w:rsidRPr="00883E43" w:rsidRDefault="00AE1C66">
            <w:pPr>
              <w:rPr>
                <w:rFonts w:ascii="Comic Sans MS" w:hAnsi="Comic Sans MS"/>
                <w:color w:val="434343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434343"/>
                <w:sz w:val="16"/>
                <w:szCs w:val="16"/>
              </w:rPr>
              <w:t>Make comments about what they have heard and ask questions to clarify their understanding</w:t>
            </w:r>
            <w:r w:rsidR="00D235D2" w:rsidRPr="00883E43">
              <w:rPr>
                <w:rFonts w:ascii="Comic Sans MS" w:hAnsi="Comic Sans MS"/>
                <w:color w:val="434343"/>
                <w:sz w:val="16"/>
                <w:szCs w:val="16"/>
              </w:rPr>
              <w:t>.</w:t>
            </w:r>
          </w:p>
          <w:p w14:paraId="767C2264" w14:textId="77777777" w:rsidR="00D235D2" w:rsidRPr="00883E43" w:rsidRDefault="00D235D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B89A96" w14:textId="13405F26" w:rsidR="00D235D2" w:rsidRPr="00883E43" w:rsidRDefault="00D235D2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color w:val="000000" w:themeColor="text1"/>
                <w:sz w:val="16"/>
                <w:szCs w:val="16"/>
              </w:rPr>
              <w:t>Retelling stories and narratives using their own words and recently introduced vocabulary</w:t>
            </w:r>
          </w:p>
        </w:tc>
        <w:tc>
          <w:tcPr>
            <w:tcW w:w="1797" w:type="dxa"/>
          </w:tcPr>
          <w:p w14:paraId="500F2FB4" w14:textId="68EB3055" w:rsidR="00C23D4B" w:rsidRPr="00883E43" w:rsidRDefault="00E23548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t xml:space="preserve">Able to </w:t>
            </w:r>
            <w:proofErr w:type="gramStart"/>
            <w:r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t xml:space="preserve">retell </w:t>
            </w:r>
            <w:r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t xml:space="preserve"> what</w:t>
            </w:r>
            <w:proofErr w:type="gramEnd"/>
            <w:r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t xml:space="preserve"> they have read</w:t>
            </w:r>
            <w:r w:rsidRPr="00883E43">
              <w:rPr>
                <w:rFonts w:ascii="Comic Sans MS" w:hAnsi="Comic Sans MS" w:cstheme="minorHAnsi"/>
                <w:bCs/>
                <w:sz w:val="16"/>
                <w:szCs w:val="16"/>
              </w:rPr>
              <w:t xml:space="preserve"> in sequence</w:t>
            </w:r>
          </w:p>
        </w:tc>
        <w:tc>
          <w:tcPr>
            <w:tcW w:w="1901" w:type="dxa"/>
          </w:tcPr>
          <w:p w14:paraId="71A5E39B" w14:textId="7E35532E" w:rsidR="00C23D4B" w:rsidRPr="00883E43" w:rsidRDefault="00965002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Discussing the sequence of events in books and how items of information are related</w:t>
            </w:r>
          </w:p>
        </w:tc>
        <w:tc>
          <w:tcPr>
            <w:tcW w:w="2122" w:type="dxa"/>
          </w:tcPr>
          <w:p w14:paraId="04199BA3" w14:textId="41551665" w:rsidR="00C23D4B" w:rsidRPr="00883E43" w:rsidRDefault="006A4270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independently by identifying main ideas drawn from within one paragraph and summarise these</w:t>
            </w:r>
          </w:p>
        </w:tc>
        <w:tc>
          <w:tcPr>
            <w:tcW w:w="1951" w:type="dxa"/>
          </w:tcPr>
          <w:p w14:paraId="65746619" w14:textId="21214B14" w:rsidR="00C23D4B" w:rsidRPr="00883E43" w:rsidRDefault="006A4270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independently by identifying main ideas drawn from more than one paragraph and summarise these</w:t>
            </w:r>
          </w:p>
        </w:tc>
        <w:tc>
          <w:tcPr>
            <w:tcW w:w="1948" w:type="dxa"/>
          </w:tcPr>
          <w:p w14:paraId="3D7DBB87" w14:textId="3AFB2001" w:rsidR="00C23D4B" w:rsidRPr="00883E43" w:rsidRDefault="006A4270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Summarise main ideas from more than one paragraph, identifying key details which support these.</w:t>
            </w:r>
          </w:p>
        </w:tc>
        <w:tc>
          <w:tcPr>
            <w:tcW w:w="1786" w:type="dxa"/>
          </w:tcPr>
          <w:p w14:paraId="1B8FF9D8" w14:textId="4C63AC31" w:rsidR="00C23D4B" w:rsidRPr="00883E43" w:rsidRDefault="00EB64A1">
            <w:pPr>
              <w:rPr>
                <w:rFonts w:ascii="Comic Sans MS" w:hAnsi="Comic Sans MS"/>
                <w:sz w:val="16"/>
                <w:szCs w:val="16"/>
              </w:rPr>
            </w:pPr>
            <w:r w:rsidRPr="00883E43">
              <w:rPr>
                <w:rFonts w:ascii="Comic Sans MS" w:hAnsi="Comic Sans MS"/>
                <w:sz w:val="16"/>
                <w:szCs w:val="16"/>
              </w:rPr>
              <w:t>Understand what he/she reads by summarising the main ideas drawn from more than one paragraph, identifying key details that support the main ideas and using quotations for illustration</w:t>
            </w:r>
          </w:p>
        </w:tc>
      </w:tr>
    </w:tbl>
    <w:p w14:paraId="3308479D" w14:textId="56DF71C5" w:rsidR="00126321" w:rsidRPr="008914B5" w:rsidRDefault="00126321">
      <w:pPr>
        <w:rPr>
          <w:sz w:val="18"/>
          <w:szCs w:val="18"/>
        </w:rPr>
      </w:pPr>
    </w:p>
    <w:sectPr w:rsidR="00126321" w:rsidRPr="008914B5" w:rsidSect="001F0D2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8C62" w14:textId="77777777" w:rsidR="001F0D2F" w:rsidRDefault="001F0D2F" w:rsidP="001F0D2F">
      <w:pPr>
        <w:spacing w:after="0" w:line="240" w:lineRule="auto"/>
      </w:pPr>
      <w:r>
        <w:separator/>
      </w:r>
    </w:p>
  </w:endnote>
  <w:endnote w:type="continuationSeparator" w:id="0">
    <w:p w14:paraId="2B4CF787" w14:textId="77777777" w:rsidR="001F0D2F" w:rsidRDefault="001F0D2F" w:rsidP="001F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202A" w14:textId="77777777" w:rsidR="001F0D2F" w:rsidRDefault="001F0D2F" w:rsidP="001F0D2F">
      <w:pPr>
        <w:spacing w:after="0" w:line="240" w:lineRule="auto"/>
      </w:pPr>
      <w:r>
        <w:separator/>
      </w:r>
    </w:p>
  </w:footnote>
  <w:footnote w:type="continuationSeparator" w:id="0">
    <w:p w14:paraId="6097A7A6" w14:textId="77777777" w:rsidR="001F0D2F" w:rsidRDefault="001F0D2F" w:rsidP="001F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C6FC" w14:textId="758859C0" w:rsidR="001F0D2F" w:rsidRPr="008A5B8D" w:rsidRDefault="001F0D2F" w:rsidP="001F0D2F">
    <w:pPr>
      <w:jc w:val="center"/>
      <w:rPr>
        <w:rFonts w:ascii="Twinkl Light" w:hAnsi="Twinkl Light" w:cstheme="minorHAnsi"/>
        <w:b/>
        <w:sz w:val="36"/>
        <w:szCs w:val="28"/>
      </w:rPr>
    </w:pPr>
    <w:r w:rsidRPr="008A5B8D">
      <w:rPr>
        <w:rFonts w:ascii="Twinkl Light" w:hAnsi="Twinkl Light" w:cstheme="minorHAnsi"/>
        <w:b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4B89487" wp14:editId="1826FD4D">
          <wp:simplePos x="0" y="0"/>
          <wp:positionH relativeFrom="margin">
            <wp:align>left</wp:align>
          </wp:positionH>
          <wp:positionV relativeFrom="paragraph">
            <wp:posOffset>142875</wp:posOffset>
          </wp:positionV>
          <wp:extent cx="419100" cy="478155"/>
          <wp:effectExtent l="0" t="0" r="0" b="0"/>
          <wp:wrapTight wrapText="bothSides">
            <wp:wrapPolygon edited="0">
              <wp:start x="0" y="0"/>
              <wp:lineTo x="0" y="20653"/>
              <wp:lineTo x="20618" y="20653"/>
              <wp:lineTo x="20618" y="0"/>
              <wp:lineTo x="0" y="0"/>
            </wp:wrapPolygon>
          </wp:wrapTight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5B8D">
      <w:rPr>
        <w:rFonts w:ascii="Twinkl Light" w:hAnsi="Twinkl Light" w:cstheme="minorHAnsi"/>
        <w:b/>
        <w:noProof/>
        <w:sz w:val="32"/>
        <w:szCs w:val="28"/>
      </w:rPr>
      <w:drawing>
        <wp:anchor distT="0" distB="0" distL="114300" distR="114300" simplePos="0" relativeHeight="251660288" behindDoc="1" locked="0" layoutInCell="1" allowOverlap="1" wp14:anchorId="2AD028EC" wp14:editId="0EBEB72F">
          <wp:simplePos x="0" y="0"/>
          <wp:positionH relativeFrom="margin">
            <wp:posOffset>8625840</wp:posOffset>
          </wp:positionH>
          <wp:positionV relativeFrom="paragraph">
            <wp:posOffset>173990</wp:posOffset>
          </wp:positionV>
          <wp:extent cx="419100" cy="478155"/>
          <wp:effectExtent l="0" t="0" r="0" b="0"/>
          <wp:wrapTight wrapText="bothSides">
            <wp:wrapPolygon edited="0">
              <wp:start x="0" y="0"/>
              <wp:lineTo x="0" y="20653"/>
              <wp:lineTo x="20618" y="20653"/>
              <wp:lineTo x="20618" y="0"/>
              <wp:lineTo x="0" y="0"/>
            </wp:wrapPolygon>
          </wp:wrapTight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5B8D">
      <w:rPr>
        <w:rFonts w:ascii="Twinkl Light" w:hAnsi="Twinkl Light" w:cstheme="minorHAnsi"/>
        <w:b/>
        <w:sz w:val="36"/>
        <w:szCs w:val="28"/>
      </w:rPr>
      <w:t>St Thomas More Catholic Voluntary Academy</w:t>
    </w:r>
  </w:p>
  <w:p w14:paraId="28C053E2" w14:textId="2C09B3C0" w:rsidR="001F0D2F" w:rsidRDefault="001F0D2F" w:rsidP="001F0D2F">
    <w:pPr>
      <w:pStyle w:val="Header"/>
    </w:pPr>
    <w:r>
      <w:rPr>
        <w:rFonts w:ascii="Twinkl Light" w:hAnsi="Twinkl Light" w:cstheme="minorHAnsi"/>
        <w:b/>
        <w:sz w:val="36"/>
        <w:szCs w:val="28"/>
      </w:rPr>
      <w:t xml:space="preserve">                                         Reading Curriculum Progression </w:t>
    </w:r>
  </w:p>
  <w:p w14:paraId="22A16A5F" w14:textId="77777777" w:rsidR="001F0D2F" w:rsidRDefault="001F0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2F"/>
    <w:rsid w:val="0003585B"/>
    <w:rsid w:val="00097261"/>
    <w:rsid w:val="000B1124"/>
    <w:rsid w:val="000E1D14"/>
    <w:rsid w:val="00126321"/>
    <w:rsid w:val="001546DC"/>
    <w:rsid w:val="001871A2"/>
    <w:rsid w:val="001A7847"/>
    <w:rsid w:val="001F0D2F"/>
    <w:rsid w:val="002448BE"/>
    <w:rsid w:val="002F7D13"/>
    <w:rsid w:val="0031456D"/>
    <w:rsid w:val="00322203"/>
    <w:rsid w:val="003345FD"/>
    <w:rsid w:val="003A04C7"/>
    <w:rsid w:val="003D3176"/>
    <w:rsid w:val="00461480"/>
    <w:rsid w:val="0051014A"/>
    <w:rsid w:val="005A166B"/>
    <w:rsid w:val="006268D8"/>
    <w:rsid w:val="006A4270"/>
    <w:rsid w:val="006D4CC5"/>
    <w:rsid w:val="0070696A"/>
    <w:rsid w:val="00801450"/>
    <w:rsid w:val="00883E43"/>
    <w:rsid w:val="00890824"/>
    <w:rsid w:val="008914B5"/>
    <w:rsid w:val="00927B49"/>
    <w:rsid w:val="00965002"/>
    <w:rsid w:val="00A250A9"/>
    <w:rsid w:val="00A53336"/>
    <w:rsid w:val="00AE1C66"/>
    <w:rsid w:val="00B14598"/>
    <w:rsid w:val="00B679D4"/>
    <w:rsid w:val="00B97C8A"/>
    <w:rsid w:val="00C1166F"/>
    <w:rsid w:val="00C23D4B"/>
    <w:rsid w:val="00C51B91"/>
    <w:rsid w:val="00C6742C"/>
    <w:rsid w:val="00C8339F"/>
    <w:rsid w:val="00D11164"/>
    <w:rsid w:val="00D113CA"/>
    <w:rsid w:val="00D235D2"/>
    <w:rsid w:val="00D91B58"/>
    <w:rsid w:val="00D920A0"/>
    <w:rsid w:val="00E23548"/>
    <w:rsid w:val="00EB003F"/>
    <w:rsid w:val="00EB64A1"/>
    <w:rsid w:val="00EE7790"/>
    <w:rsid w:val="00F4720B"/>
    <w:rsid w:val="00FC2DF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0B7F"/>
  <w15:chartTrackingRefBased/>
  <w15:docId w15:val="{BF1C7B9F-5921-4BB0-93E8-6C22480C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D2F"/>
  </w:style>
  <w:style w:type="paragraph" w:styleId="Footer">
    <w:name w:val="footer"/>
    <w:basedOn w:val="Normal"/>
    <w:link w:val="FooterChar"/>
    <w:uiPriority w:val="99"/>
    <w:unhideWhenUsed/>
    <w:rsid w:val="001F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D2F"/>
  </w:style>
  <w:style w:type="table" w:styleId="TableGrid">
    <w:name w:val="Table Grid"/>
    <w:basedOn w:val="TableNormal"/>
    <w:uiPriority w:val="39"/>
    <w:rsid w:val="001F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Southall</dc:creator>
  <cp:keywords/>
  <dc:description/>
  <cp:lastModifiedBy>A Southall</cp:lastModifiedBy>
  <cp:revision>2</cp:revision>
  <dcterms:created xsi:type="dcterms:W3CDTF">2022-03-24T14:08:00Z</dcterms:created>
  <dcterms:modified xsi:type="dcterms:W3CDTF">2022-03-24T14:08:00Z</dcterms:modified>
</cp:coreProperties>
</file>