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AA4" w:rsidRDefault="00B06AA4" w:rsidP="00B06AA4">
      <w:pPr>
        <w:pStyle w:val="Default"/>
      </w:pPr>
      <w:r>
        <w:rPr>
          <w:b/>
          <w:bCs/>
          <w:noProof/>
          <w:sz w:val="23"/>
          <w:szCs w:val="23"/>
          <w:lang w:eastAsia="en-GB"/>
        </w:rPr>
        <w:drawing>
          <wp:inline distT="0" distB="0" distL="0" distR="0" wp14:anchorId="77ED00D1" wp14:editId="5A454072">
            <wp:extent cx="1362075" cy="1562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D_4678932_164_164___.png"/>
                    <pic:cNvPicPr/>
                  </pic:nvPicPr>
                  <pic:blipFill>
                    <a:blip r:embed="rId4">
                      <a:extLst>
                        <a:ext uri="{28A0092B-C50C-407E-A947-70E740481C1C}">
                          <a14:useLocalDpi xmlns:a14="http://schemas.microsoft.com/office/drawing/2010/main" val="0"/>
                        </a:ext>
                      </a:extLst>
                    </a:blip>
                    <a:stretch>
                      <a:fillRect/>
                    </a:stretch>
                  </pic:blipFill>
                  <pic:spPr>
                    <a:xfrm>
                      <a:off x="0" y="0"/>
                      <a:ext cx="1362075" cy="1562100"/>
                    </a:xfrm>
                    <a:prstGeom prst="rect">
                      <a:avLst/>
                    </a:prstGeom>
                  </pic:spPr>
                </pic:pic>
              </a:graphicData>
            </a:graphic>
          </wp:inline>
        </w:drawing>
      </w:r>
      <w:r>
        <w:rPr>
          <w:b/>
          <w:bCs/>
          <w:noProof/>
          <w:sz w:val="23"/>
          <w:szCs w:val="23"/>
          <w:lang w:eastAsia="en-GB"/>
        </w:rPr>
        <w:t xml:space="preserve">                                                                                                </w:t>
      </w:r>
      <w:r>
        <w:rPr>
          <w:b/>
          <w:bCs/>
          <w:noProof/>
          <w:sz w:val="23"/>
          <w:szCs w:val="23"/>
          <w:lang w:eastAsia="en-GB"/>
        </w:rPr>
        <w:drawing>
          <wp:inline distT="0" distB="0" distL="0" distR="0" wp14:anchorId="17BCFBED" wp14:editId="48196F6A">
            <wp:extent cx="1362075" cy="1562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D_4678932_164_164___.png"/>
                    <pic:cNvPicPr/>
                  </pic:nvPicPr>
                  <pic:blipFill>
                    <a:blip r:embed="rId4">
                      <a:extLst>
                        <a:ext uri="{28A0092B-C50C-407E-A947-70E740481C1C}">
                          <a14:useLocalDpi xmlns:a14="http://schemas.microsoft.com/office/drawing/2010/main" val="0"/>
                        </a:ext>
                      </a:extLst>
                    </a:blip>
                    <a:stretch>
                      <a:fillRect/>
                    </a:stretch>
                  </pic:blipFill>
                  <pic:spPr>
                    <a:xfrm>
                      <a:off x="0" y="0"/>
                      <a:ext cx="1362075" cy="1562100"/>
                    </a:xfrm>
                    <a:prstGeom prst="rect">
                      <a:avLst/>
                    </a:prstGeom>
                  </pic:spPr>
                </pic:pic>
              </a:graphicData>
            </a:graphic>
          </wp:inline>
        </w:drawing>
      </w:r>
      <w:r>
        <w:rPr>
          <w:b/>
          <w:bCs/>
          <w:noProof/>
          <w:sz w:val="23"/>
          <w:szCs w:val="23"/>
          <w:lang w:eastAsia="en-GB"/>
        </w:rPr>
        <w:t xml:space="preserve">      </w:t>
      </w:r>
    </w:p>
    <w:p w:rsidR="00B40003" w:rsidRPr="00B06AA4" w:rsidRDefault="00B06AA4" w:rsidP="00B40003">
      <w:pPr>
        <w:pStyle w:val="Default"/>
        <w:rPr>
          <w:rFonts w:ascii="Lucida Calligraphy" w:hAnsi="Lucida Calligraphy"/>
          <w:sz w:val="22"/>
          <w:szCs w:val="22"/>
        </w:rPr>
      </w:pPr>
      <w:r>
        <w:t xml:space="preserve">         </w:t>
      </w:r>
      <w:r w:rsidRPr="00B06AA4">
        <w:rPr>
          <w:rFonts w:ascii="Lucida Calligraphy" w:hAnsi="Lucida Calligraphy"/>
          <w:sz w:val="22"/>
          <w:szCs w:val="22"/>
        </w:rPr>
        <w:t>The Pupil Premium: Using it to make a difference at St Thomas More Voluntary Catholic Primary Academy</w:t>
      </w:r>
    </w:p>
    <w:p w:rsidR="00B06AA4" w:rsidRPr="00B06AA4" w:rsidRDefault="00B40003" w:rsidP="00B40003">
      <w:pPr>
        <w:pStyle w:val="Default"/>
        <w:rPr>
          <w:rFonts w:ascii="Lucida Calligraphy" w:hAnsi="Lucida Calligraphy"/>
          <w:sz w:val="22"/>
          <w:szCs w:val="22"/>
        </w:rPr>
      </w:pPr>
      <w:r w:rsidRPr="00B06AA4">
        <w:rPr>
          <w:rFonts w:ascii="Lucida Calligraphy" w:hAnsi="Lucida Calligraphy"/>
          <w:sz w:val="22"/>
          <w:szCs w:val="22"/>
        </w:rPr>
        <w:t xml:space="preserve"> </w:t>
      </w:r>
    </w:p>
    <w:p w:rsidR="00B06AA4" w:rsidRDefault="0056261B" w:rsidP="0056261B">
      <w:pPr>
        <w:pStyle w:val="Default"/>
        <w:jc w:val="center"/>
      </w:pPr>
      <w:r>
        <w:t>2019-20</w:t>
      </w:r>
    </w:p>
    <w:p w:rsidR="00B06AA4" w:rsidRDefault="00B06AA4" w:rsidP="00B40003">
      <w:pPr>
        <w:pStyle w:val="Default"/>
      </w:pPr>
    </w:p>
    <w:p w:rsidR="00B40003" w:rsidRDefault="00B40003" w:rsidP="00B40003">
      <w:pPr>
        <w:pStyle w:val="Default"/>
        <w:rPr>
          <w:sz w:val="23"/>
          <w:szCs w:val="23"/>
        </w:rPr>
      </w:pPr>
      <w:r>
        <w:rPr>
          <w:b/>
          <w:bCs/>
          <w:sz w:val="23"/>
          <w:szCs w:val="23"/>
        </w:rPr>
        <w:t xml:space="preserve">What is the Pupil Premium? </w:t>
      </w:r>
    </w:p>
    <w:p w:rsidR="00B40003" w:rsidRDefault="00B40003" w:rsidP="00B40003">
      <w:pPr>
        <w:pStyle w:val="Default"/>
        <w:rPr>
          <w:sz w:val="22"/>
          <w:szCs w:val="22"/>
        </w:rPr>
      </w:pPr>
      <w:r>
        <w:rPr>
          <w:sz w:val="22"/>
          <w:szCs w:val="22"/>
        </w:rPr>
        <w:t xml:space="preserve">The Pupil Premium is additional funding to help schools close the attainment gap between children from low-income and other disadvantaged families and their peers. If a child has been eligible for free school meals (FSM) at any point over the past 6 years or has been looked after for one day or more (Child Looked After), the school receives an amount per head within their </w:t>
      </w:r>
      <w:proofErr w:type="spellStart"/>
      <w:r>
        <w:rPr>
          <w:sz w:val="22"/>
          <w:szCs w:val="22"/>
        </w:rPr>
        <w:t>budgetA</w:t>
      </w:r>
      <w:proofErr w:type="spellEnd"/>
      <w:r>
        <w:rPr>
          <w:sz w:val="22"/>
          <w:szCs w:val="22"/>
        </w:rPr>
        <w:t xml:space="preserve"> provision is also made for children who have a parent in the armed services</w:t>
      </w:r>
      <w:r w:rsidR="006B61EA">
        <w:rPr>
          <w:sz w:val="22"/>
          <w:szCs w:val="22"/>
        </w:rPr>
        <w:t>.</w:t>
      </w:r>
    </w:p>
    <w:p w:rsidR="00B40003" w:rsidRDefault="00B40003" w:rsidP="00B40003">
      <w:pPr>
        <w:pStyle w:val="Default"/>
        <w:rPr>
          <w:sz w:val="22"/>
          <w:szCs w:val="22"/>
        </w:rPr>
      </w:pPr>
      <w:r>
        <w:rPr>
          <w:sz w:val="22"/>
          <w:szCs w:val="22"/>
        </w:rPr>
        <w:t xml:space="preserve">St Thomas More Voluntary Catholic Primary Academy is committed to ensuring maximum progress for all groups of children and strives to close any gaps in achievement. </w:t>
      </w:r>
    </w:p>
    <w:p w:rsidR="00B40003" w:rsidRPr="00B40003" w:rsidRDefault="00B40003" w:rsidP="00B40003">
      <w:pPr>
        <w:pStyle w:val="Default"/>
        <w:rPr>
          <w:rFonts w:ascii="Lucida Calligraphy" w:hAnsi="Lucida Calligraphy"/>
          <w:b/>
          <w:sz w:val="22"/>
          <w:szCs w:val="22"/>
        </w:rPr>
      </w:pPr>
      <w:r w:rsidRPr="00B40003">
        <w:rPr>
          <w:rFonts w:ascii="Lucida Calligraphy" w:hAnsi="Lucida Calligraphy"/>
          <w:b/>
          <w:sz w:val="22"/>
          <w:szCs w:val="22"/>
        </w:rPr>
        <w:t xml:space="preserve">St Thomas More Voluntary Catholic Primary Academy </w:t>
      </w:r>
      <w:r w:rsidRPr="00B40003">
        <w:rPr>
          <w:rFonts w:ascii="Lucida Calligraphy" w:hAnsi="Lucida Calligraphy" w:cs="Lucida Handwriting"/>
          <w:b/>
          <w:sz w:val="22"/>
          <w:szCs w:val="22"/>
        </w:rPr>
        <w:t xml:space="preserve">actively promotes equality of opportunity for all staff, governors, pupils and parents, creating a harmonious learning community where all can </w:t>
      </w:r>
      <w:r w:rsidR="00B06AA4" w:rsidRPr="00B40003">
        <w:rPr>
          <w:rFonts w:ascii="Lucida Calligraphy" w:hAnsi="Lucida Calligraphy" w:cs="Lucida Handwriting"/>
          <w:b/>
          <w:sz w:val="22"/>
          <w:szCs w:val="22"/>
        </w:rPr>
        <w:t>succeed.</w:t>
      </w:r>
    </w:p>
    <w:p w:rsidR="00B40003" w:rsidRDefault="00B40003" w:rsidP="00B06AA4">
      <w:pPr>
        <w:pStyle w:val="Default"/>
      </w:pPr>
      <w:r>
        <w:rPr>
          <w:sz w:val="22"/>
          <w:szCs w:val="22"/>
        </w:rPr>
        <w:t xml:space="preserve">We have a clear, strategic approach to the use of specific Pupil Premium funding and plans are integrated into wider school support and improvement systems. These are monitored and evaluated regularly and </w:t>
      </w:r>
      <w:proofErr w:type="gramStart"/>
      <w:r>
        <w:rPr>
          <w:sz w:val="22"/>
          <w:szCs w:val="22"/>
        </w:rPr>
        <w:t>in depth</w:t>
      </w:r>
      <w:proofErr w:type="gramEnd"/>
      <w:r>
        <w:rPr>
          <w:sz w:val="22"/>
          <w:szCs w:val="22"/>
        </w:rPr>
        <w:t xml:space="preserve"> data analysis ensures that the correct support and strategies are identified to maximise progress. </w:t>
      </w:r>
      <w:r>
        <w:br w:type="page"/>
      </w:r>
    </w:p>
    <w:p w:rsidR="00EA388E" w:rsidRDefault="00903BD8">
      <w:r>
        <w:rPr>
          <w:noProof/>
          <w:lang w:eastAsia="en-GB"/>
        </w:rPr>
        <w:lastRenderedPageBreak/>
        <mc:AlternateContent>
          <mc:Choice Requires="wps">
            <w:drawing>
              <wp:anchor distT="0" distB="0" distL="114300" distR="114300" simplePos="0" relativeHeight="251659264" behindDoc="0" locked="0" layoutInCell="1" allowOverlap="1" wp14:anchorId="514584E9" wp14:editId="7308B69C">
                <wp:simplePos x="0" y="0"/>
                <wp:positionH relativeFrom="column">
                  <wp:posOffset>-435610</wp:posOffset>
                </wp:positionH>
                <wp:positionV relativeFrom="paragraph">
                  <wp:posOffset>0</wp:posOffset>
                </wp:positionV>
                <wp:extent cx="9744075" cy="3143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4075" cy="314325"/>
                        </a:xfrm>
                        <a:prstGeom prst="rect">
                          <a:avLst/>
                        </a:prstGeom>
                        <a:solidFill>
                          <a:srgbClr val="FFFFFF"/>
                        </a:solidFill>
                        <a:ln w="9525">
                          <a:solidFill>
                            <a:srgbClr val="000000"/>
                          </a:solidFill>
                          <a:miter lim="800000"/>
                          <a:headEnd/>
                          <a:tailEnd/>
                        </a:ln>
                      </wps:spPr>
                      <wps:txbx>
                        <w:txbxContent>
                          <w:p w:rsidR="00903BD8" w:rsidRPr="00A07952" w:rsidRDefault="00903BD8" w:rsidP="00B40003">
                            <w:pPr>
                              <w:shd w:val="clear" w:color="auto" w:fill="95B3D7" w:themeFill="accent1" w:themeFillTint="99"/>
                              <w:rPr>
                                <w:b/>
                              </w:rPr>
                            </w:pPr>
                            <w:r w:rsidRPr="00A07952">
                              <w:rPr>
                                <w:b/>
                              </w:rPr>
                              <w:t>Total number of pupils on roll Sept 201</w:t>
                            </w:r>
                            <w:r w:rsidR="00104848" w:rsidRPr="00A07952">
                              <w:rPr>
                                <w:b/>
                              </w:rPr>
                              <w:t>9</w:t>
                            </w:r>
                            <w:r w:rsidRPr="00A07952">
                              <w:rPr>
                                <w:b/>
                              </w:rPr>
                              <w:t xml:space="preserve"> F2-Y6</w:t>
                            </w:r>
                            <w:r w:rsidR="00527A2D" w:rsidRPr="00A07952">
                              <w:rPr>
                                <w:b/>
                              </w:rPr>
                              <w:t xml:space="preserve">    </w:t>
                            </w:r>
                            <w:r w:rsidR="00962430" w:rsidRPr="00A07952">
                              <w:rPr>
                                <w:b/>
                              </w:rPr>
                              <w:t>27</w:t>
                            </w:r>
                            <w:r w:rsidR="00104848" w:rsidRPr="00A07952">
                              <w:rPr>
                                <w:b/>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4584E9" id="_x0000_t202" coordsize="21600,21600" o:spt="202" path="m,l,21600r21600,l21600,xe">
                <v:stroke joinstyle="miter"/>
                <v:path gradientshapeok="t" o:connecttype="rect"/>
              </v:shapetype>
              <v:shape id="Text Box 2" o:spid="_x0000_s1026" type="#_x0000_t202" style="position:absolute;margin-left:-34.3pt;margin-top:0;width:767.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">
                <v:textbox>
                  <w:txbxContent>
                    <w:p w:rsidR="00903BD8" w:rsidRPr="00A07952" w:rsidRDefault="00903BD8" w:rsidP="00B40003">
                      <w:pPr>
                        <w:shd w:val="clear" w:color="auto" w:fill="95B3D7" w:themeFill="accent1" w:themeFillTint="99"/>
                        <w:rPr>
                          <w:b/>
                        </w:rPr>
                      </w:pPr>
                      <w:r w:rsidRPr="00A07952">
                        <w:rPr>
                          <w:b/>
                        </w:rPr>
                        <w:t>Total number of pupils on roll Sept 201</w:t>
                      </w:r>
                      <w:r w:rsidR="00104848" w:rsidRPr="00A07952">
                        <w:rPr>
                          <w:b/>
                        </w:rPr>
                        <w:t>9</w:t>
                      </w:r>
                      <w:r w:rsidRPr="00A07952">
                        <w:rPr>
                          <w:b/>
                        </w:rPr>
                        <w:t xml:space="preserve"> F2-Y6</w:t>
                      </w:r>
                      <w:r w:rsidR="00527A2D" w:rsidRPr="00A07952">
                        <w:rPr>
                          <w:b/>
                        </w:rPr>
                        <w:t xml:space="preserve">    </w:t>
                      </w:r>
                      <w:r w:rsidR="00962430" w:rsidRPr="00A07952">
                        <w:rPr>
                          <w:b/>
                        </w:rPr>
                        <w:t>27</w:t>
                      </w:r>
                      <w:r w:rsidR="00104848" w:rsidRPr="00A07952">
                        <w:rPr>
                          <w:b/>
                        </w:rPr>
                        <w:t>4</w:t>
                      </w:r>
                    </w:p>
                  </w:txbxContent>
                </v:textbox>
              </v:shape>
            </w:pict>
          </mc:Fallback>
        </mc:AlternateContent>
      </w:r>
    </w:p>
    <w:tbl>
      <w:tblPr>
        <w:tblStyle w:val="TableGrid"/>
        <w:tblW w:w="15310" w:type="dxa"/>
        <w:tblInd w:w="-601" w:type="dxa"/>
        <w:tblLook w:val="04A0" w:firstRow="1" w:lastRow="0" w:firstColumn="1" w:lastColumn="0" w:noHBand="0" w:noVBand="1"/>
      </w:tblPr>
      <w:tblGrid>
        <w:gridCol w:w="4144"/>
        <w:gridCol w:w="3543"/>
        <w:gridCol w:w="3544"/>
        <w:gridCol w:w="4079"/>
      </w:tblGrid>
      <w:tr w:rsidR="00903BD8" w:rsidTr="00B40003">
        <w:tc>
          <w:tcPr>
            <w:tcW w:w="4144" w:type="dxa"/>
            <w:shd w:val="clear" w:color="auto" w:fill="DBE5F1" w:themeFill="accent1" w:themeFillTint="33"/>
          </w:tcPr>
          <w:p w:rsidR="00903BD8" w:rsidRDefault="00903BD8">
            <w:r>
              <w:t>Financial Year</w:t>
            </w:r>
          </w:p>
        </w:tc>
        <w:tc>
          <w:tcPr>
            <w:tcW w:w="11166" w:type="dxa"/>
            <w:gridSpan w:val="3"/>
            <w:shd w:val="clear" w:color="auto" w:fill="DBE5F1" w:themeFill="accent1" w:themeFillTint="33"/>
          </w:tcPr>
          <w:p w:rsidR="00903BD8" w:rsidRDefault="00903BD8" w:rsidP="00903BD8">
            <w:pPr>
              <w:jc w:val="center"/>
            </w:pPr>
            <w:r>
              <w:t>Amount of pupil premium funding</w:t>
            </w:r>
          </w:p>
        </w:tc>
      </w:tr>
      <w:tr w:rsidR="002341A1" w:rsidTr="00B40003">
        <w:tc>
          <w:tcPr>
            <w:tcW w:w="4144" w:type="dxa"/>
          </w:tcPr>
          <w:p w:rsidR="002341A1" w:rsidRDefault="00104848">
            <w:r>
              <w:t>2019-2020</w:t>
            </w:r>
          </w:p>
        </w:tc>
        <w:tc>
          <w:tcPr>
            <w:tcW w:w="11166" w:type="dxa"/>
            <w:gridSpan w:val="3"/>
          </w:tcPr>
          <w:p w:rsidR="002341A1" w:rsidRDefault="00561201" w:rsidP="003250ED">
            <w:pPr>
              <w:jc w:val="center"/>
            </w:pPr>
            <w:r>
              <w:t>£35</w:t>
            </w:r>
            <w:r w:rsidR="00A07952">
              <w:t>,</w:t>
            </w:r>
            <w:r>
              <w:t>360</w:t>
            </w:r>
          </w:p>
        </w:tc>
      </w:tr>
      <w:tr w:rsidR="00104848" w:rsidTr="00B40003">
        <w:tc>
          <w:tcPr>
            <w:tcW w:w="4144" w:type="dxa"/>
          </w:tcPr>
          <w:p w:rsidR="00104848" w:rsidRDefault="00104848" w:rsidP="00104848">
            <w:r>
              <w:t>2018-2019</w:t>
            </w:r>
          </w:p>
        </w:tc>
        <w:tc>
          <w:tcPr>
            <w:tcW w:w="11166" w:type="dxa"/>
            <w:gridSpan w:val="3"/>
          </w:tcPr>
          <w:p w:rsidR="00104848" w:rsidRDefault="00104848" w:rsidP="00104848">
            <w:pPr>
              <w:jc w:val="center"/>
            </w:pPr>
            <w:r>
              <w:t>£</w:t>
            </w:r>
            <w:r w:rsidR="00A856CE">
              <w:t>37650</w:t>
            </w:r>
          </w:p>
        </w:tc>
      </w:tr>
      <w:tr w:rsidR="00104848" w:rsidTr="00B40003">
        <w:tc>
          <w:tcPr>
            <w:tcW w:w="4144" w:type="dxa"/>
          </w:tcPr>
          <w:p w:rsidR="00104848" w:rsidRDefault="00104848" w:rsidP="00104848">
            <w:r>
              <w:t>2017-2018</w:t>
            </w:r>
          </w:p>
        </w:tc>
        <w:tc>
          <w:tcPr>
            <w:tcW w:w="11166" w:type="dxa"/>
            <w:gridSpan w:val="3"/>
          </w:tcPr>
          <w:p w:rsidR="00104848" w:rsidRDefault="00104848" w:rsidP="00104848">
            <w:pPr>
              <w:jc w:val="center"/>
            </w:pPr>
            <w:r>
              <w:t>£33,840</w:t>
            </w:r>
          </w:p>
        </w:tc>
      </w:tr>
      <w:tr w:rsidR="00561201" w:rsidTr="00B40003">
        <w:tc>
          <w:tcPr>
            <w:tcW w:w="4144" w:type="dxa"/>
          </w:tcPr>
          <w:p w:rsidR="00561201" w:rsidRDefault="00561201" w:rsidP="00561201"/>
        </w:tc>
        <w:tc>
          <w:tcPr>
            <w:tcW w:w="3543" w:type="dxa"/>
            <w:shd w:val="clear" w:color="auto" w:fill="DBE5F1" w:themeFill="accent1" w:themeFillTint="33"/>
          </w:tcPr>
          <w:p w:rsidR="00561201" w:rsidRDefault="00561201" w:rsidP="00561201">
            <w:pPr>
              <w:jc w:val="center"/>
            </w:pPr>
            <w:r>
              <w:t>2019-2020</w:t>
            </w:r>
          </w:p>
        </w:tc>
        <w:tc>
          <w:tcPr>
            <w:tcW w:w="3544" w:type="dxa"/>
            <w:shd w:val="clear" w:color="auto" w:fill="DBE5F1" w:themeFill="accent1" w:themeFillTint="33"/>
          </w:tcPr>
          <w:p w:rsidR="00561201" w:rsidRDefault="00561201" w:rsidP="00561201">
            <w:r>
              <w:t xml:space="preserve">                         2018-2019</w:t>
            </w:r>
          </w:p>
        </w:tc>
        <w:tc>
          <w:tcPr>
            <w:tcW w:w="4079" w:type="dxa"/>
            <w:shd w:val="clear" w:color="auto" w:fill="DBE5F1" w:themeFill="accent1" w:themeFillTint="33"/>
          </w:tcPr>
          <w:p w:rsidR="00561201" w:rsidRDefault="00561201" w:rsidP="00561201">
            <w:r>
              <w:t xml:space="preserve">                     2017-2018</w:t>
            </w:r>
          </w:p>
        </w:tc>
      </w:tr>
      <w:tr w:rsidR="00561201" w:rsidTr="00B40003">
        <w:tc>
          <w:tcPr>
            <w:tcW w:w="4144" w:type="dxa"/>
          </w:tcPr>
          <w:p w:rsidR="00561201" w:rsidRDefault="00561201" w:rsidP="00561201">
            <w:r>
              <w:t>Number of pupils eligible for pupil premium.</w:t>
            </w:r>
          </w:p>
        </w:tc>
        <w:tc>
          <w:tcPr>
            <w:tcW w:w="3543" w:type="dxa"/>
          </w:tcPr>
          <w:p w:rsidR="00561201" w:rsidRDefault="00561201" w:rsidP="00561201">
            <w:pPr>
              <w:jc w:val="center"/>
            </w:pPr>
            <w:r>
              <w:t>15</w:t>
            </w:r>
          </w:p>
        </w:tc>
        <w:tc>
          <w:tcPr>
            <w:tcW w:w="3544" w:type="dxa"/>
          </w:tcPr>
          <w:p w:rsidR="00561201" w:rsidRDefault="00561201" w:rsidP="00561201">
            <w:pPr>
              <w:jc w:val="center"/>
            </w:pPr>
            <w:r>
              <w:t>16</w:t>
            </w:r>
          </w:p>
        </w:tc>
        <w:tc>
          <w:tcPr>
            <w:tcW w:w="4079" w:type="dxa"/>
          </w:tcPr>
          <w:p w:rsidR="00561201" w:rsidRDefault="00561201" w:rsidP="00561201">
            <w:pPr>
              <w:jc w:val="center"/>
            </w:pPr>
            <w:r>
              <w:t>17</w:t>
            </w:r>
          </w:p>
        </w:tc>
      </w:tr>
      <w:tr w:rsidR="00561201" w:rsidTr="00B40003">
        <w:tc>
          <w:tcPr>
            <w:tcW w:w="4144" w:type="dxa"/>
          </w:tcPr>
          <w:p w:rsidR="00561201" w:rsidRDefault="00561201" w:rsidP="00561201">
            <w:r>
              <w:t>Number of looked after children eligible for pupil premium or pupils from armed services families</w:t>
            </w:r>
          </w:p>
        </w:tc>
        <w:tc>
          <w:tcPr>
            <w:tcW w:w="3543" w:type="dxa"/>
          </w:tcPr>
          <w:p w:rsidR="00561201" w:rsidRDefault="00561201" w:rsidP="00561201">
            <w:pPr>
              <w:jc w:val="center"/>
            </w:pPr>
            <w:r>
              <w:t>6</w:t>
            </w:r>
          </w:p>
        </w:tc>
        <w:tc>
          <w:tcPr>
            <w:tcW w:w="3544" w:type="dxa"/>
          </w:tcPr>
          <w:p w:rsidR="00561201" w:rsidRDefault="00561201" w:rsidP="00561201">
            <w:pPr>
              <w:jc w:val="center"/>
            </w:pPr>
            <w:r>
              <w:t>4</w:t>
            </w:r>
          </w:p>
        </w:tc>
        <w:tc>
          <w:tcPr>
            <w:tcW w:w="4079" w:type="dxa"/>
          </w:tcPr>
          <w:p w:rsidR="00561201" w:rsidRDefault="00561201" w:rsidP="00561201">
            <w:pPr>
              <w:jc w:val="center"/>
            </w:pPr>
            <w:r>
              <w:t>6</w:t>
            </w:r>
          </w:p>
        </w:tc>
      </w:tr>
    </w:tbl>
    <w:p w:rsidR="00903BD8" w:rsidRDefault="00903BD8"/>
    <w:tbl>
      <w:tblPr>
        <w:tblStyle w:val="TableGrid"/>
        <w:tblW w:w="0" w:type="auto"/>
        <w:tblLook w:val="04A0" w:firstRow="1" w:lastRow="0" w:firstColumn="1" w:lastColumn="0" w:noHBand="0" w:noVBand="1"/>
      </w:tblPr>
      <w:tblGrid>
        <w:gridCol w:w="4649"/>
        <w:gridCol w:w="4649"/>
        <w:gridCol w:w="4650"/>
      </w:tblGrid>
      <w:tr w:rsidR="00BD2700" w:rsidTr="00BD2700">
        <w:tc>
          <w:tcPr>
            <w:tcW w:w="4649" w:type="dxa"/>
          </w:tcPr>
          <w:p w:rsidR="00BD2700" w:rsidRPr="00A07952" w:rsidRDefault="00BD2700" w:rsidP="00A07952">
            <w:pPr>
              <w:jc w:val="center"/>
              <w:rPr>
                <w:b/>
              </w:rPr>
            </w:pPr>
            <w:r w:rsidRPr="00A07952">
              <w:rPr>
                <w:b/>
              </w:rPr>
              <w:t>End of Key stage Attainment</w:t>
            </w:r>
          </w:p>
        </w:tc>
        <w:tc>
          <w:tcPr>
            <w:tcW w:w="4649" w:type="dxa"/>
          </w:tcPr>
          <w:p w:rsidR="00BD2700" w:rsidRPr="00A07952" w:rsidRDefault="00BD2700" w:rsidP="00A07952">
            <w:pPr>
              <w:jc w:val="center"/>
              <w:rPr>
                <w:b/>
              </w:rPr>
            </w:pPr>
            <w:r w:rsidRPr="00A07952">
              <w:rPr>
                <w:b/>
              </w:rPr>
              <w:t>All pupils %</w:t>
            </w:r>
          </w:p>
        </w:tc>
        <w:tc>
          <w:tcPr>
            <w:tcW w:w="4650" w:type="dxa"/>
          </w:tcPr>
          <w:p w:rsidR="00BD2700" w:rsidRPr="00A07952" w:rsidRDefault="00BD2700" w:rsidP="00A07952">
            <w:pPr>
              <w:jc w:val="center"/>
              <w:rPr>
                <w:b/>
              </w:rPr>
            </w:pPr>
            <w:r w:rsidRPr="00A07952">
              <w:rPr>
                <w:b/>
              </w:rPr>
              <w:t>Pupil Premium Pupils %</w:t>
            </w:r>
          </w:p>
        </w:tc>
      </w:tr>
      <w:tr w:rsidR="00BD2700" w:rsidTr="00BD2700">
        <w:tc>
          <w:tcPr>
            <w:tcW w:w="4649" w:type="dxa"/>
            <w:shd w:val="clear" w:color="auto" w:fill="FDE9D9" w:themeFill="accent6" w:themeFillTint="33"/>
          </w:tcPr>
          <w:p w:rsidR="00BD2700" w:rsidRPr="00BD2700" w:rsidRDefault="00BD2700" w:rsidP="00BD2700">
            <w:r w:rsidRPr="00BD2700">
              <w:t>Pupils achievement GLD at end F2</w:t>
            </w:r>
          </w:p>
        </w:tc>
        <w:tc>
          <w:tcPr>
            <w:tcW w:w="4649" w:type="dxa"/>
            <w:shd w:val="clear" w:color="auto" w:fill="FDE9D9" w:themeFill="accent6" w:themeFillTint="33"/>
          </w:tcPr>
          <w:p w:rsidR="00BD2700" w:rsidRPr="00BD2700" w:rsidRDefault="00026C16" w:rsidP="00026C16">
            <w:pPr>
              <w:jc w:val="center"/>
            </w:pPr>
            <w:r>
              <w:t>75%</w:t>
            </w:r>
          </w:p>
        </w:tc>
        <w:tc>
          <w:tcPr>
            <w:tcW w:w="4650" w:type="dxa"/>
            <w:shd w:val="clear" w:color="auto" w:fill="FDE9D9" w:themeFill="accent6" w:themeFillTint="33"/>
          </w:tcPr>
          <w:p w:rsidR="00BD2700" w:rsidRPr="00BD2700" w:rsidRDefault="00026C16" w:rsidP="0079331A">
            <w:pPr>
              <w:jc w:val="center"/>
            </w:pPr>
            <w:r>
              <w:t>N/A</w:t>
            </w:r>
          </w:p>
        </w:tc>
      </w:tr>
      <w:tr w:rsidR="00BD2700" w:rsidTr="00BD2700">
        <w:tc>
          <w:tcPr>
            <w:tcW w:w="4649" w:type="dxa"/>
            <w:shd w:val="clear" w:color="auto" w:fill="E5DFEC" w:themeFill="accent4" w:themeFillTint="33"/>
          </w:tcPr>
          <w:p w:rsidR="00BD2700" w:rsidRDefault="00BD2700">
            <w:r>
              <w:t>Pupils passing Phonics Test Yr 1</w:t>
            </w:r>
          </w:p>
        </w:tc>
        <w:tc>
          <w:tcPr>
            <w:tcW w:w="4649" w:type="dxa"/>
            <w:shd w:val="clear" w:color="auto" w:fill="E5DFEC" w:themeFill="accent4" w:themeFillTint="33"/>
          </w:tcPr>
          <w:p w:rsidR="00BD2700" w:rsidRDefault="00026C16" w:rsidP="00026C16">
            <w:pPr>
              <w:jc w:val="center"/>
            </w:pPr>
            <w:r>
              <w:t>77.5%</w:t>
            </w:r>
          </w:p>
        </w:tc>
        <w:tc>
          <w:tcPr>
            <w:tcW w:w="4650" w:type="dxa"/>
            <w:shd w:val="clear" w:color="auto" w:fill="E5DFEC" w:themeFill="accent4" w:themeFillTint="33"/>
          </w:tcPr>
          <w:p w:rsidR="00BD2700" w:rsidRDefault="003500C6" w:rsidP="0079331A">
            <w:pPr>
              <w:jc w:val="center"/>
            </w:pPr>
            <w:r>
              <w:t>1/3                       33%</w:t>
            </w:r>
          </w:p>
        </w:tc>
      </w:tr>
      <w:tr w:rsidR="00BD2700" w:rsidTr="00BD2700">
        <w:tc>
          <w:tcPr>
            <w:tcW w:w="4649" w:type="dxa"/>
            <w:shd w:val="clear" w:color="auto" w:fill="B6DDE8" w:themeFill="accent5" w:themeFillTint="66"/>
          </w:tcPr>
          <w:p w:rsidR="00BD2700" w:rsidRDefault="00BD2700">
            <w:bookmarkStart w:id="0" w:name="_Hlk20383357"/>
            <w:r>
              <w:t>Pupils ARE reading Yr2</w:t>
            </w:r>
          </w:p>
        </w:tc>
        <w:tc>
          <w:tcPr>
            <w:tcW w:w="4649" w:type="dxa"/>
            <w:shd w:val="clear" w:color="auto" w:fill="B6DDE8" w:themeFill="accent5" w:themeFillTint="66"/>
          </w:tcPr>
          <w:p w:rsidR="00BD2700" w:rsidRDefault="00026C16" w:rsidP="00026C16">
            <w:pPr>
              <w:jc w:val="center"/>
            </w:pPr>
            <w:r>
              <w:t>87.5%</w:t>
            </w:r>
          </w:p>
        </w:tc>
        <w:tc>
          <w:tcPr>
            <w:tcW w:w="4650" w:type="dxa"/>
            <w:shd w:val="clear" w:color="auto" w:fill="B6DDE8" w:themeFill="accent5" w:themeFillTint="66"/>
          </w:tcPr>
          <w:p w:rsidR="00BD2700" w:rsidRDefault="00026C16" w:rsidP="0079331A">
            <w:pPr>
              <w:jc w:val="center"/>
            </w:pPr>
            <w:r>
              <w:t>N/A</w:t>
            </w:r>
          </w:p>
        </w:tc>
      </w:tr>
      <w:tr w:rsidR="00BD2700" w:rsidTr="00BD2700">
        <w:tc>
          <w:tcPr>
            <w:tcW w:w="4649" w:type="dxa"/>
            <w:shd w:val="clear" w:color="auto" w:fill="B6DDE8" w:themeFill="accent5" w:themeFillTint="66"/>
          </w:tcPr>
          <w:p w:rsidR="00BD2700" w:rsidRDefault="00BD2700">
            <w:r>
              <w:t>Pupils GRD reading year 2</w:t>
            </w:r>
          </w:p>
        </w:tc>
        <w:tc>
          <w:tcPr>
            <w:tcW w:w="4649" w:type="dxa"/>
            <w:shd w:val="clear" w:color="auto" w:fill="B6DDE8" w:themeFill="accent5" w:themeFillTint="66"/>
          </w:tcPr>
          <w:p w:rsidR="00BD2700" w:rsidRDefault="00BD2700" w:rsidP="00026C16">
            <w:pPr>
              <w:jc w:val="right"/>
            </w:pPr>
          </w:p>
        </w:tc>
        <w:tc>
          <w:tcPr>
            <w:tcW w:w="4650" w:type="dxa"/>
            <w:shd w:val="clear" w:color="auto" w:fill="B6DDE8" w:themeFill="accent5" w:themeFillTint="66"/>
          </w:tcPr>
          <w:p w:rsidR="00BD2700" w:rsidRDefault="00026C16" w:rsidP="0079331A">
            <w:pPr>
              <w:jc w:val="center"/>
            </w:pPr>
            <w:r>
              <w:t>N/A</w:t>
            </w:r>
          </w:p>
        </w:tc>
      </w:tr>
      <w:bookmarkEnd w:id="0"/>
      <w:tr w:rsidR="00BD2700" w:rsidTr="00BD2700">
        <w:tc>
          <w:tcPr>
            <w:tcW w:w="4649" w:type="dxa"/>
            <w:shd w:val="clear" w:color="auto" w:fill="B6DDE8" w:themeFill="accent5" w:themeFillTint="66"/>
          </w:tcPr>
          <w:p w:rsidR="00BD2700" w:rsidRDefault="00BD2700" w:rsidP="00BD2700">
            <w:r>
              <w:t>Pupils ARE writing Yr2</w:t>
            </w:r>
          </w:p>
        </w:tc>
        <w:tc>
          <w:tcPr>
            <w:tcW w:w="4649" w:type="dxa"/>
            <w:shd w:val="clear" w:color="auto" w:fill="B6DDE8" w:themeFill="accent5" w:themeFillTint="66"/>
          </w:tcPr>
          <w:p w:rsidR="00BD2700" w:rsidRDefault="00026C16" w:rsidP="00026C16">
            <w:pPr>
              <w:jc w:val="center"/>
            </w:pPr>
            <w:r>
              <w:t>72.5%</w:t>
            </w:r>
          </w:p>
        </w:tc>
        <w:tc>
          <w:tcPr>
            <w:tcW w:w="4650" w:type="dxa"/>
            <w:shd w:val="clear" w:color="auto" w:fill="B6DDE8" w:themeFill="accent5" w:themeFillTint="66"/>
          </w:tcPr>
          <w:p w:rsidR="00BD2700" w:rsidRDefault="00026C16" w:rsidP="0079331A">
            <w:pPr>
              <w:jc w:val="center"/>
            </w:pPr>
            <w:r>
              <w:t>N/A</w:t>
            </w:r>
          </w:p>
        </w:tc>
      </w:tr>
      <w:tr w:rsidR="00BD2700" w:rsidTr="00BD2700">
        <w:tc>
          <w:tcPr>
            <w:tcW w:w="4649" w:type="dxa"/>
            <w:shd w:val="clear" w:color="auto" w:fill="B6DDE8" w:themeFill="accent5" w:themeFillTint="66"/>
          </w:tcPr>
          <w:p w:rsidR="00BD2700" w:rsidRDefault="00BD2700" w:rsidP="00BD2700">
            <w:r>
              <w:t>Pupils GRD writing year 2</w:t>
            </w:r>
          </w:p>
        </w:tc>
        <w:tc>
          <w:tcPr>
            <w:tcW w:w="4649" w:type="dxa"/>
            <w:shd w:val="clear" w:color="auto" w:fill="B6DDE8" w:themeFill="accent5" w:themeFillTint="66"/>
          </w:tcPr>
          <w:p w:rsidR="00BD2700" w:rsidRDefault="00BD2700" w:rsidP="00BD2700"/>
        </w:tc>
        <w:tc>
          <w:tcPr>
            <w:tcW w:w="4650" w:type="dxa"/>
            <w:shd w:val="clear" w:color="auto" w:fill="B6DDE8" w:themeFill="accent5" w:themeFillTint="66"/>
          </w:tcPr>
          <w:p w:rsidR="00BD2700" w:rsidRDefault="00026C16" w:rsidP="0079331A">
            <w:pPr>
              <w:jc w:val="center"/>
            </w:pPr>
            <w:r>
              <w:t>N/A</w:t>
            </w:r>
          </w:p>
        </w:tc>
      </w:tr>
      <w:tr w:rsidR="00BD2700" w:rsidTr="00BD2700">
        <w:tc>
          <w:tcPr>
            <w:tcW w:w="4649" w:type="dxa"/>
            <w:shd w:val="clear" w:color="auto" w:fill="B6DDE8" w:themeFill="accent5" w:themeFillTint="66"/>
          </w:tcPr>
          <w:p w:rsidR="00BD2700" w:rsidRDefault="00BD2700" w:rsidP="00BD2700">
            <w:r>
              <w:t>Pupils ARE maths Yr2</w:t>
            </w:r>
          </w:p>
        </w:tc>
        <w:tc>
          <w:tcPr>
            <w:tcW w:w="4649" w:type="dxa"/>
            <w:shd w:val="clear" w:color="auto" w:fill="B6DDE8" w:themeFill="accent5" w:themeFillTint="66"/>
          </w:tcPr>
          <w:p w:rsidR="00BD2700" w:rsidRDefault="00026C16" w:rsidP="00026C16">
            <w:pPr>
              <w:jc w:val="center"/>
            </w:pPr>
            <w:r>
              <w:t>95%</w:t>
            </w:r>
          </w:p>
        </w:tc>
        <w:tc>
          <w:tcPr>
            <w:tcW w:w="4650" w:type="dxa"/>
            <w:shd w:val="clear" w:color="auto" w:fill="B6DDE8" w:themeFill="accent5" w:themeFillTint="66"/>
          </w:tcPr>
          <w:p w:rsidR="00BD2700" w:rsidRDefault="00026C16" w:rsidP="0079331A">
            <w:pPr>
              <w:jc w:val="center"/>
            </w:pPr>
            <w:r>
              <w:t>N/A</w:t>
            </w:r>
          </w:p>
        </w:tc>
      </w:tr>
      <w:tr w:rsidR="00BD2700" w:rsidTr="00BD2700">
        <w:tc>
          <w:tcPr>
            <w:tcW w:w="4649" w:type="dxa"/>
            <w:shd w:val="clear" w:color="auto" w:fill="B6DDE8" w:themeFill="accent5" w:themeFillTint="66"/>
          </w:tcPr>
          <w:p w:rsidR="00BD2700" w:rsidRDefault="00BD2700" w:rsidP="00BD2700">
            <w:r>
              <w:t>Pupils GRD maths year 2</w:t>
            </w:r>
          </w:p>
        </w:tc>
        <w:tc>
          <w:tcPr>
            <w:tcW w:w="4649" w:type="dxa"/>
            <w:shd w:val="clear" w:color="auto" w:fill="B6DDE8" w:themeFill="accent5" w:themeFillTint="66"/>
          </w:tcPr>
          <w:p w:rsidR="00BD2700" w:rsidRDefault="00BD2700" w:rsidP="00BD2700"/>
        </w:tc>
        <w:tc>
          <w:tcPr>
            <w:tcW w:w="4650" w:type="dxa"/>
            <w:shd w:val="clear" w:color="auto" w:fill="B6DDE8" w:themeFill="accent5" w:themeFillTint="66"/>
          </w:tcPr>
          <w:p w:rsidR="00BD2700" w:rsidRDefault="00026C16" w:rsidP="0079331A">
            <w:pPr>
              <w:jc w:val="center"/>
            </w:pPr>
            <w:r>
              <w:t>N/A</w:t>
            </w:r>
          </w:p>
        </w:tc>
      </w:tr>
      <w:tr w:rsidR="00BD2700" w:rsidTr="00915797">
        <w:tc>
          <w:tcPr>
            <w:tcW w:w="4649" w:type="dxa"/>
            <w:shd w:val="clear" w:color="auto" w:fill="F2DBDB" w:themeFill="accent2" w:themeFillTint="33"/>
          </w:tcPr>
          <w:p w:rsidR="00BD2700" w:rsidRDefault="00BD2700" w:rsidP="00BD2700">
            <w:r>
              <w:t>Pupils ARE reading yr 6</w:t>
            </w:r>
          </w:p>
        </w:tc>
        <w:tc>
          <w:tcPr>
            <w:tcW w:w="4649" w:type="dxa"/>
            <w:shd w:val="clear" w:color="auto" w:fill="F2DBDB" w:themeFill="accent2" w:themeFillTint="33"/>
          </w:tcPr>
          <w:p w:rsidR="00BD2700" w:rsidRDefault="003500C6" w:rsidP="00BD2700">
            <w:r>
              <w:t xml:space="preserve">                                         89%</w:t>
            </w:r>
          </w:p>
        </w:tc>
        <w:tc>
          <w:tcPr>
            <w:tcW w:w="4650" w:type="dxa"/>
            <w:shd w:val="clear" w:color="auto" w:fill="F2DBDB" w:themeFill="accent2" w:themeFillTint="33"/>
          </w:tcPr>
          <w:p w:rsidR="00BD2700" w:rsidRDefault="0079331A" w:rsidP="0079331A">
            <w:pPr>
              <w:jc w:val="center"/>
            </w:pPr>
            <w:r>
              <w:t>3/5                         60%</w:t>
            </w:r>
          </w:p>
        </w:tc>
      </w:tr>
      <w:tr w:rsidR="00BD2700" w:rsidTr="00915797">
        <w:tc>
          <w:tcPr>
            <w:tcW w:w="4649" w:type="dxa"/>
            <w:shd w:val="clear" w:color="auto" w:fill="F2DBDB" w:themeFill="accent2" w:themeFillTint="33"/>
          </w:tcPr>
          <w:p w:rsidR="00BD2700" w:rsidRDefault="00BD2700" w:rsidP="00BD2700">
            <w:r>
              <w:t>Pupils GRD reading Yr 6</w:t>
            </w:r>
          </w:p>
        </w:tc>
        <w:tc>
          <w:tcPr>
            <w:tcW w:w="4649" w:type="dxa"/>
            <w:shd w:val="clear" w:color="auto" w:fill="F2DBDB" w:themeFill="accent2" w:themeFillTint="33"/>
          </w:tcPr>
          <w:p w:rsidR="00BD2700" w:rsidRDefault="003500C6" w:rsidP="003500C6">
            <w:pPr>
              <w:jc w:val="center"/>
            </w:pPr>
            <w:r>
              <w:t>47%</w:t>
            </w:r>
          </w:p>
        </w:tc>
        <w:tc>
          <w:tcPr>
            <w:tcW w:w="4650" w:type="dxa"/>
            <w:shd w:val="clear" w:color="auto" w:fill="F2DBDB" w:themeFill="accent2" w:themeFillTint="33"/>
          </w:tcPr>
          <w:p w:rsidR="00BD2700" w:rsidRDefault="0079331A" w:rsidP="0079331A">
            <w:pPr>
              <w:jc w:val="center"/>
            </w:pPr>
            <w:r>
              <w:t>2/5                         40%</w:t>
            </w:r>
          </w:p>
        </w:tc>
      </w:tr>
      <w:tr w:rsidR="00BD2700" w:rsidTr="00915797">
        <w:tc>
          <w:tcPr>
            <w:tcW w:w="4649" w:type="dxa"/>
            <w:shd w:val="clear" w:color="auto" w:fill="F2DBDB" w:themeFill="accent2" w:themeFillTint="33"/>
          </w:tcPr>
          <w:p w:rsidR="00BD2700" w:rsidRDefault="00BD2700" w:rsidP="00BD2700">
            <w:r>
              <w:t>Pupils ARE writing Yr 6</w:t>
            </w:r>
          </w:p>
        </w:tc>
        <w:tc>
          <w:tcPr>
            <w:tcW w:w="4649" w:type="dxa"/>
            <w:shd w:val="clear" w:color="auto" w:fill="F2DBDB" w:themeFill="accent2" w:themeFillTint="33"/>
          </w:tcPr>
          <w:p w:rsidR="00BD2700" w:rsidRDefault="003500C6" w:rsidP="003500C6">
            <w:pPr>
              <w:jc w:val="center"/>
            </w:pPr>
            <w:r>
              <w:t>84.2%</w:t>
            </w:r>
          </w:p>
        </w:tc>
        <w:tc>
          <w:tcPr>
            <w:tcW w:w="4650" w:type="dxa"/>
            <w:shd w:val="clear" w:color="auto" w:fill="F2DBDB" w:themeFill="accent2" w:themeFillTint="33"/>
          </w:tcPr>
          <w:p w:rsidR="00BD2700" w:rsidRDefault="0079331A" w:rsidP="0079331A">
            <w:pPr>
              <w:jc w:val="center"/>
            </w:pPr>
            <w:r>
              <w:t>2/5                         40%</w:t>
            </w:r>
          </w:p>
        </w:tc>
      </w:tr>
      <w:tr w:rsidR="00BD2700" w:rsidTr="00915797">
        <w:tc>
          <w:tcPr>
            <w:tcW w:w="4649" w:type="dxa"/>
            <w:shd w:val="clear" w:color="auto" w:fill="F2DBDB" w:themeFill="accent2" w:themeFillTint="33"/>
          </w:tcPr>
          <w:p w:rsidR="00BD2700" w:rsidRDefault="00BD2700" w:rsidP="00BD2700">
            <w:r>
              <w:t>Pupils GRD writing Year 6</w:t>
            </w:r>
          </w:p>
        </w:tc>
        <w:tc>
          <w:tcPr>
            <w:tcW w:w="4649" w:type="dxa"/>
            <w:shd w:val="clear" w:color="auto" w:fill="F2DBDB" w:themeFill="accent2" w:themeFillTint="33"/>
          </w:tcPr>
          <w:p w:rsidR="00BD2700" w:rsidRDefault="003500C6" w:rsidP="003500C6">
            <w:pPr>
              <w:jc w:val="center"/>
            </w:pPr>
            <w:r>
              <w:t>23.7%</w:t>
            </w:r>
          </w:p>
        </w:tc>
        <w:tc>
          <w:tcPr>
            <w:tcW w:w="4650" w:type="dxa"/>
            <w:shd w:val="clear" w:color="auto" w:fill="F2DBDB" w:themeFill="accent2" w:themeFillTint="33"/>
          </w:tcPr>
          <w:p w:rsidR="00BD2700" w:rsidRDefault="0079331A" w:rsidP="0079331A">
            <w:pPr>
              <w:jc w:val="center"/>
            </w:pPr>
            <w:r>
              <w:t>2/5                         40%</w:t>
            </w:r>
          </w:p>
        </w:tc>
      </w:tr>
      <w:tr w:rsidR="00BD2700" w:rsidTr="00915797">
        <w:tc>
          <w:tcPr>
            <w:tcW w:w="4649" w:type="dxa"/>
            <w:shd w:val="clear" w:color="auto" w:fill="F2DBDB" w:themeFill="accent2" w:themeFillTint="33"/>
          </w:tcPr>
          <w:p w:rsidR="00BD2700" w:rsidRDefault="00BD2700" w:rsidP="00BD2700">
            <w:r>
              <w:t>Pupils ARE maths Year 6</w:t>
            </w:r>
          </w:p>
        </w:tc>
        <w:tc>
          <w:tcPr>
            <w:tcW w:w="4649" w:type="dxa"/>
            <w:shd w:val="clear" w:color="auto" w:fill="F2DBDB" w:themeFill="accent2" w:themeFillTint="33"/>
          </w:tcPr>
          <w:p w:rsidR="00BD2700" w:rsidRDefault="003500C6" w:rsidP="003500C6">
            <w:pPr>
              <w:jc w:val="center"/>
            </w:pPr>
            <w:r>
              <w:t>97.4%</w:t>
            </w:r>
          </w:p>
        </w:tc>
        <w:tc>
          <w:tcPr>
            <w:tcW w:w="4650" w:type="dxa"/>
            <w:shd w:val="clear" w:color="auto" w:fill="F2DBDB" w:themeFill="accent2" w:themeFillTint="33"/>
          </w:tcPr>
          <w:p w:rsidR="00BD2700" w:rsidRDefault="0079331A" w:rsidP="0079331A">
            <w:pPr>
              <w:jc w:val="center"/>
            </w:pPr>
            <w:r>
              <w:t>4/5                          80%</w:t>
            </w:r>
          </w:p>
        </w:tc>
      </w:tr>
      <w:tr w:rsidR="00BD2700" w:rsidTr="00915797">
        <w:tc>
          <w:tcPr>
            <w:tcW w:w="4649" w:type="dxa"/>
            <w:shd w:val="clear" w:color="auto" w:fill="F2DBDB" w:themeFill="accent2" w:themeFillTint="33"/>
          </w:tcPr>
          <w:p w:rsidR="00BD2700" w:rsidRDefault="00BD2700" w:rsidP="00BD2700">
            <w:r>
              <w:t>Pupils GRD maths Year 6</w:t>
            </w:r>
          </w:p>
        </w:tc>
        <w:tc>
          <w:tcPr>
            <w:tcW w:w="4649" w:type="dxa"/>
            <w:shd w:val="clear" w:color="auto" w:fill="F2DBDB" w:themeFill="accent2" w:themeFillTint="33"/>
          </w:tcPr>
          <w:p w:rsidR="00BD2700" w:rsidRDefault="003500C6" w:rsidP="003500C6">
            <w:pPr>
              <w:jc w:val="center"/>
            </w:pPr>
            <w:r>
              <w:t>52.6%</w:t>
            </w:r>
          </w:p>
        </w:tc>
        <w:tc>
          <w:tcPr>
            <w:tcW w:w="4650" w:type="dxa"/>
            <w:shd w:val="clear" w:color="auto" w:fill="F2DBDB" w:themeFill="accent2" w:themeFillTint="33"/>
          </w:tcPr>
          <w:p w:rsidR="00BD2700" w:rsidRDefault="0079331A" w:rsidP="0079331A">
            <w:pPr>
              <w:jc w:val="center"/>
            </w:pPr>
            <w:r>
              <w:t>1/5                           20%</w:t>
            </w:r>
          </w:p>
        </w:tc>
      </w:tr>
      <w:tr w:rsidR="00BD2700" w:rsidTr="00915797">
        <w:tc>
          <w:tcPr>
            <w:tcW w:w="4649" w:type="dxa"/>
            <w:shd w:val="clear" w:color="auto" w:fill="F2DBDB" w:themeFill="accent2" w:themeFillTint="33"/>
          </w:tcPr>
          <w:p w:rsidR="00BD2700" w:rsidRDefault="00BD2700" w:rsidP="00BD2700">
            <w:r>
              <w:t>Pupils ARE combined Year 6</w:t>
            </w:r>
          </w:p>
        </w:tc>
        <w:tc>
          <w:tcPr>
            <w:tcW w:w="4649" w:type="dxa"/>
            <w:shd w:val="clear" w:color="auto" w:fill="F2DBDB" w:themeFill="accent2" w:themeFillTint="33"/>
          </w:tcPr>
          <w:p w:rsidR="00BD2700" w:rsidRDefault="003500C6" w:rsidP="003500C6">
            <w:pPr>
              <w:jc w:val="center"/>
            </w:pPr>
            <w:r>
              <w:t>79%</w:t>
            </w:r>
          </w:p>
        </w:tc>
        <w:tc>
          <w:tcPr>
            <w:tcW w:w="4650" w:type="dxa"/>
            <w:shd w:val="clear" w:color="auto" w:fill="F2DBDB" w:themeFill="accent2" w:themeFillTint="33"/>
          </w:tcPr>
          <w:p w:rsidR="00BD2700" w:rsidRDefault="0079331A" w:rsidP="0079331A">
            <w:pPr>
              <w:jc w:val="center"/>
            </w:pPr>
            <w:r>
              <w:t>2/5                          40%</w:t>
            </w:r>
          </w:p>
        </w:tc>
      </w:tr>
      <w:tr w:rsidR="00BD2700" w:rsidTr="00915797">
        <w:tc>
          <w:tcPr>
            <w:tcW w:w="4649" w:type="dxa"/>
            <w:shd w:val="clear" w:color="auto" w:fill="F2DBDB" w:themeFill="accent2" w:themeFillTint="33"/>
          </w:tcPr>
          <w:p w:rsidR="00BD2700" w:rsidRDefault="00BD2700" w:rsidP="00BD2700">
            <w:r>
              <w:t>Pupils GRD combined year 6</w:t>
            </w:r>
          </w:p>
        </w:tc>
        <w:tc>
          <w:tcPr>
            <w:tcW w:w="4649" w:type="dxa"/>
            <w:shd w:val="clear" w:color="auto" w:fill="F2DBDB" w:themeFill="accent2" w:themeFillTint="33"/>
          </w:tcPr>
          <w:p w:rsidR="00BD2700" w:rsidRDefault="003500C6" w:rsidP="003500C6">
            <w:pPr>
              <w:jc w:val="center"/>
            </w:pPr>
            <w:r>
              <w:t>13%</w:t>
            </w:r>
          </w:p>
        </w:tc>
        <w:tc>
          <w:tcPr>
            <w:tcW w:w="4650" w:type="dxa"/>
            <w:shd w:val="clear" w:color="auto" w:fill="F2DBDB" w:themeFill="accent2" w:themeFillTint="33"/>
          </w:tcPr>
          <w:p w:rsidR="00BD2700" w:rsidRDefault="0079331A" w:rsidP="00BD2700">
            <w:r>
              <w:t xml:space="preserve">                       0/5                             0%</w:t>
            </w:r>
          </w:p>
        </w:tc>
      </w:tr>
    </w:tbl>
    <w:p w:rsidR="00B40003" w:rsidRDefault="00B40003"/>
    <w:tbl>
      <w:tblPr>
        <w:tblW w:w="15054" w:type="dxa"/>
        <w:tblInd w:w="-573" w:type="dxa"/>
        <w:tblLayout w:type="fixed"/>
        <w:tblCellMar>
          <w:left w:w="0" w:type="dxa"/>
          <w:right w:w="0" w:type="dxa"/>
        </w:tblCellMar>
        <w:tblLook w:val="01E0" w:firstRow="1" w:lastRow="1" w:firstColumn="1" w:lastColumn="1" w:noHBand="0" w:noVBand="0"/>
      </w:tblPr>
      <w:tblGrid>
        <w:gridCol w:w="14993"/>
        <w:gridCol w:w="61"/>
      </w:tblGrid>
      <w:tr w:rsidR="00A73CBC" w:rsidTr="0088548A">
        <w:trPr>
          <w:trHeight w:hRule="exact" w:val="348"/>
        </w:trPr>
        <w:tc>
          <w:tcPr>
            <w:tcW w:w="14993" w:type="dxa"/>
            <w:tcBorders>
              <w:top w:val="single" w:sz="5" w:space="0" w:color="000000"/>
              <w:left w:val="single" w:sz="5" w:space="0" w:color="000000"/>
              <w:bottom w:val="single" w:sz="5" w:space="0" w:color="000000"/>
              <w:right w:val="nil"/>
            </w:tcBorders>
            <w:shd w:val="clear" w:color="auto" w:fill="CFDCE2"/>
          </w:tcPr>
          <w:p w:rsidR="00A73CBC" w:rsidRDefault="00A73CBC" w:rsidP="00626505">
            <w:pPr>
              <w:pStyle w:val="TableParagraph"/>
              <w:spacing w:before="52"/>
              <w:ind w:left="243"/>
              <w:rPr>
                <w:rFonts w:ascii="Arial" w:eastAsia="Arial" w:hAnsi="Arial" w:cs="Arial"/>
              </w:rPr>
            </w:pPr>
            <w:r>
              <w:rPr>
                <w:rFonts w:ascii="Arial"/>
                <w:b/>
                <w:spacing w:val="-1"/>
              </w:rPr>
              <w:lastRenderedPageBreak/>
              <w:t>Barriers</w:t>
            </w:r>
            <w:r>
              <w:rPr>
                <w:rFonts w:ascii="Arial"/>
                <w:b/>
                <w:spacing w:val="-2"/>
              </w:rPr>
              <w:t xml:space="preserve"> </w:t>
            </w:r>
            <w:r>
              <w:rPr>
                <w:rFonts w:ascii="Arial"/>
                <w:b/>
              </w:rPr>
              <w:t>to</w:t>
            </w:r>
            <w:r>
              <w:rPr>
                <w:rFonts w:ascii="Arial"/>
                <w:b/>
                <w:spacing w:val="-1"/>
              </w:rPr>
              <w:t xml:space="preserve"> future</w:t>
            </w:r>
            <w:r>
              <w:rPr>
                <w:rFonts w:ascii="Arial"/>
                <w:b/>
                <w:spacing w:val="-2"/>
              </w:rPr>
              <w:t xml:space="preserve"> </w:t>
            </w:r>
            <w:r>
              <w:rPr>
                <w:rFonts w:ascii="Arial"/>
                <w:b/>
                <w:spacing w:val="-1"/>
              </w:rPr>
              <w:t>attainment (for</w:t>
            </w:r>
            <w:r>
              <w:rPr>
                <w:rFonts w:ascii="Arial"/>
                <w:b/>
                <w:spacing w:val="1"/>
              </w:rPr>
              <w:t xml:space="preserve"> </w:t>
            </w:r>
            <w:r>
              <w:rPr>
                <w:rFonts w:ascii="Arial"/>
                <w:b/>
                <w:spacing w:val="-1"/>
              </w:rPr>
              <w:t>pupils</w:t>
            </w:r>
            <w:r>
              <w:rPr>
                <w:rFonts w:ascii="Arial"/>
                <w:b/>
                <w:spacing w:val="-2"/>
              </w:rPr>
              <w:t xml:space="preserve"> </w:t>
            </w:r>
            <w:r>
              <w:rPr>
                <w:rFonts w:ascii="Arial"/>
                <w:b/>
                <w:spacing w:val="-1"/>
              </w:rPr>
              <w:t>eligible</w:t>
            </w:r>
            <w:r>
              <w:rPr>
                <w:rFonts w:ascii="Arial"/>
                <w:b/>
              </w:rPr>
              <w:t xml:space="preserve"> for</w:t>
            </w:r>
            <w:r>
              <w:rPr>
                <w:rFonts w:ascii="Arial"/>
                <w:b/>
                <w:spacing w:val="-2"/>
              </w:rPr>
              <w:t xml:space="preserve"> </w:t>
            </w:r>
            <w:r>
              <w:rPr>
                <w:rFonts w:ascii="Arial"/>
                <w:b/>
                <w:spacing w:val="-1"/>
              </w:rPr>
              <w:t>PP, including</w:t>
            </w:r>
            <w:r>
              <w:rPr>
                <w:rFonts w:ascii="Arial"/>
                <w:b/>
                <w:spacing w:val="-3"/>
              </w:rPr>
              <w:t xml:space="preserve"> </w:t>
            </w:r>
            <w:r>
              <w:rPr>
                <w:rFonts w:ascii="Arial"/>
                <w:b/>
                <w:spacing w:val="-1"/>
              </w:rPr>
              <w:t>high</w:t>
            </w:r>
            <w:r>
              <w:rPr>
                <w:rFonts w:ascii="Arial"/>
                <w:b/>
              </w:rPr>
              <w:t xml:space="preserve"> </w:t>
            </w:r>
            <w:r>
              <w:rPr>
                <w:rFonts w:ascii="Arial"/>
                <w:b/>
                <w:spacing w:val="-1"/>
              </w:rPr>
              <w:t>ability)</w:t>
            </w:r>
          </w:p>
        </w:tc>
        <w:tc>
          <w:tcPr>
            <w:tcW w:w="60" w:type="dxa"/>
            <w:tcBorders>
              <w:top w:val="single" w:sz="5" w:space="0" w:color="000000"/>
              <w:left w:val="nil"/>
              <w:bottom w:val="single" w:sz="5" w:space="0" w:color="000000"/>
              <w:right w:val="single" w:sz="5" w:space="0" w:color="000000"/>
            </w:tcBorders>
            <w:shd w:val="clear" w:color="auto" w:fill="CFDCE2"/>
          </w:tcPr>
          <w:p w:rsidR="00A73CBC" w:rsidRDefault="00A73CBC" w:rsidP="00626505"/>
        </w:tc>
      </w:tr>
      <w:tr w:rsidR="00A73CBC" w:rsidTr="0088548A">
        <w:trPr>
          <w:trHeight w:hRule="exact" w:val="347"/>
        </w:trPr>
        <w:tc>
          <w:tcPr>
            <w:tcW w:w="14993" w:type="dxa"/>
            <w:tcBorders>
              <w:top w:val="single" w:sz="5" w:space="0" w:color="000000"/>
              <w:left w:val="single" w:sz="5" w:space="0" w:color="000000"/>
              <w:bottom w:val="single" w:sz="5" w:space="0" w:color="000000"/>
              <w:right w:val="nil"/>
            </w:tcBorders>
            <w:shd w:val="clear" w:color="auto" w:fill="CFDCE2"/>
          </w:tcPr>
          <w:p w:rsidR="00A73CBC" w:rsidRDefault="00A73CBC" w:rsidP="00626505">
            <w:pPr>
              <w:pStyle w:val="TableParagraph"/>
              <w:spacing w:before="49"/>
              <w:ind w:left="164"/>
              <w:rPr>
                <w:rFonts w:ascii="Arial" w:eastAsia="Arial" w:hAnsi="Arial" w:cs="Arial"/>
              </w:rPr>
            </w:pPr>
            <w:r>
              <w:rPr>
                <w:rFonts w:ascii="Arial"/>
                <w:b/>
                <w:spacing w:val="-1"/>
              </w:rPr>
              <w:t>In-school barriers</w:t>
            </w:r>
            <w:r>
              <w:rPr>
                <w:rFonts w:ascii="Arial"/>
                <w:b/>
                <w:spacing w:val="-2"/>
              </w:rPr>
              <w:t xml:space="preserve"> </w:t>
            </w:r>
            <w:r>
              <w:rPr>
                <w:rFonts w:ascii="Arial"/>
                <w:i/>
                <w:spacing w:val="-1"/>
              </w:rPr>
              <w:t>(issues</w:t>
            </w:r>
            <w:r>
              <w:rPr>
                <w:rFonts w:ascii="Arial"/>
                <w:i/>
              </w:rPr>
              <w:t xml:space="preserve"> to</w:t>
            </w:r>
            <w:r>
              <w:rPr>
                <w:rFonts w:ascii="Arial"/>
                <w:i/>
                <w:spacing w:val="-2"/>
              </w:rPr>
              <w:t xml:space="preserve"> </w:t>
            </w:r>
            <w:r>
              <w:rPr>
                <w:rFonts w:ascii="Arial"/>
                <w:i/>
              </w:rPr>
              <w:t xml:space="preserve">be </w:t>
            </w:r>
            <w:r>
              <w:rPr>
                <w:rFonts w:ascii="Arial"/>
                <w:i/>
                <w:spacing w:val="-1"/>
              </w:rPr>
              <w:t>addressed</w:t>
            </w:r>
            <w:r>
              <w:rPr>
                <w:rFonts w:ascii="Arial"/>
                <w:i/>
                <w:spacing w:val="-2"/>
              </w:rPr>
              <w:t xml:space="preserve"> </w:t>
            </w:r>
            <w:r>
              <w:rPr>
                <w:rFonts w:ascii="Arial"/>
                <w:i/>
                <w:spacing w:val="-1"/>
              </w:rPr>
              <w:t>in</w:t>
            </w:r>
            <w:r>
              <w:rPr>
                <w:rFonts w:ascii="Arial"/>
                <w:i/>
              </w:rPr>
              <w:t xml:space="preserve"> </w:t>
            </w:r>
            <w:r>
              <w:rPr>
                <w:rFonts w:ascii="Arial"/>
                <w:i/>
                <w:spacing w:val="-1"/>
              </w:rPr>
              <w:t>school,</w:t>
            </w:r>
            <w:r>
              <w:rPr>
                <w:rFonts w:ascii="Arial"/>
                <w:i/>
                <w:spacing w:val="2"/>
              </w:rPr>
              <w:t xml:space="preserve"> </w:t>
            </w:r>
            <w:r>
              <w:rPr>
                <w:rFonts w:ascii="Arial"/>
                <w:i/>
              </w:rPr>
              <w:t>such</w:t>
            </w:r>
            <w:r>
              <w:rPr>
                <w:rFonts w:ascii="Arial"/>
                <w:i/>
                <w:spacing w:val="-2"/>
              </w:rPr>
              <w:t xml:space="preserve"> </w:t>
            </w:r>
            <w:r>
              <w:rPr>
                <w:rFonts w:ascii="Arial"/>
                <w:i/>
              </w:rPr>
              <w:t xml:space="preserve">as </w:t>
            </w:r>
            <w:r>
              <w:rPr>
                <w:rFonts w:ascii="Arial"/>
                <w:i/>
                <w:spacing w:val="-1"/>
              </w:rPr>
              <w:t>poor</w:t>
            </w:r>
            <w:r>
              <w:rPr>
                <w:rFonts w:ascii="Arial"/>
                <w:i/>
                <w:spacing w:val="1"/>
              </w:rPr>
              <w:t xml:space="preserve"> </w:t>
            </w:r>
            <w:r>
              <w:rPr>
                <w:rFonts w:ascii="Arial"/>
                <w:i/>
                <w:spacing w:val="-1"/>
              </w:rPr>
              <w:t>oral language</w:t>
            </w:r>
            <w:r>
              <w:rPr>
                <w:rFonts w:ascii="Arial"/>
                <w:i/>
              </w:rPr>
              <w:t xml:space="preserve"> </w:t>
            </w:r>
            <w:r>
              <w:rPr>
                <w:rFonts w:ascii="Arial"/>
                <w:i/>
                <w:spacing w:val="-1"/>
              </w:rPr>
              <w:t>skills)</w:t>
            </w:r>
          </w:p>
        </w:tc>
        <w:tc>
          <w:tcPr>
            <w:tcW w:w="60" w:type="dxa"/>
            <w:tcBorders>
              <w:top w:val="single" w:sz="5" w:space="0" w:color="000000"/>
              <w:left w:val="nil"/>
              <w:bottom w:val="single" w:sz="5" w:space="0" w:color="000000"/>
              <w:right w:val="single" w:sz="5" w:space="0" w:color="000000"/>
            </w:tcBorders>
            <w:shd w:val="clear" w:color="auto" w:fill="CFDCE2"/>
          </w:tcPr>
          <w:p w:rsidR="00A73CBC" w:rsidRDefault="00A73CBC" w:rsidP="00626505"/>
        </w:tc>
      </w:tr>
      <w:tr w:rsidR="00A73CBC" w:rsidRPr="00A73CBC" w:rsidTr="0088548A">
        <w:trPr>
          <w:trHeight w:hRule="exact" w:val="347"/>
        </w:trPr>
        <w:tc>
          <w:tcPr>
            <w:tcW w:w="15054" w:type="dxa"/>
            <w:gridSpan w:val="2"/>
            <w:tcBorders>
              <w:top w:val="single" w:sz="5" w:space="0" w:color="000000"/>
              <w:left w:val="single" w:sz="5" w:space="0" w:color="000000"/>
              <w:bottom w:val="single" w:sz="5" w:space="0" w:color="000000"/>
              <w:right w:val="single" w:sz="5" w:space="0" w:color="000000"/>
            </w:tcBorders>
          </w:tcPr>
          <w:p w:rsidR="00A73CBC" w:rsidRPr="00A73CBC" w:rsidRDefault="00A73CBC" w:rsidP="00A73CBC">
            <w:r w:rsidRPr="00A73CBC">
              <w:t>A.</w:t>
            </w:r>
            <w:r w:rsidRPr="00A73CBC">
              <w:tab/>
              <w:t>Poor Language skills and voca</w:t>
            </w:r>
            <w:r>
              <w:t>bulary acquisition</w:t>
            </w:r>
          </w:p>
        </w:tc>
      </w:tr>
      <w:tr w:rsidR="00A73CBC" w:rsidRPr="00A73CBC" w:rsidTr="0088548A">
        <w:trPr>
          <w:trHeight w:hRule="exact" w:val="347"/>
        </w:trPr>
        <w:tc>
          <w:tcPr>
            <w:tcW w:w="15054" w:type="dxa"/>
            <w:gridSpan w:val="2"/>
            <w:tcBorders>
              <w:top w:val="single" w:sz="5" w:space="0" w:color="000000"/>
              <w:left w:val="single" w:sz="5" w:space="0" w:color="000000"/>
              <w:bottom w:val="single" w:sz="5" w:space="0" w:color="000000"/>
              <w:right w:val="single" w:sz="5" w:space="0" w:color="000000"/>
            </w:tcBorders>
          </w:tcPr>
          <w:p w:rsidR="00A73CBC" w:rsidRPr="00A73CBC" w:rsidRDefault="00A73CBC" w:rsidP="00A73CBC">
            <w:r w:rsidRPr="00A73CBC">
              <w:t>B.</w:t>
            </w:r>
            <w:r w:rsidRPr="00A73CBC">
              <w:tab/>
              <w:t>Low self-esteem and lack of c</w:t>
            </w:r>
            <w:r>
              <w:t>onfidence</w:t>
            </w:r>
          </w:p>
        </w:tc>
      </w:tr>
      <w:tr w:rsidR="00A73CBC" w:rsidRPr="00A73CBC" w:rsidTr="0088548A">
        <w:trPr>
          <w:trHeight w:hRule="exact" w:val="347"/>
        </w:trPr>
        <w:tc>
          <w:tcPr>
            <w:tcW w:w="15054" w:type="dxa"/>
            <w:gridSpan w:val="2"/>
            <w:tcBorders>
              <w:top w:val="single" w:sz="5" w:space="0" w:color="000000"/>
              <w:left w:val="single" w:sz="5" w:space="0" w:color="000000"/>
              <w:bottom w:val="single" w:sz="5" w:space="0" w:color="000000"/>
              <w:right w:val="single" w:sz="5" w:space="0" w:color="000000"/>
            </w:tcBorders>
          </w:tcPr>
          <w:p w:rsidR="00A73CBC" w:rsidRPr="00A73CBC" w:rsidRDefault="00A73CBC" w:rsidP="00A73CBC">
            <w:r w:rsidRPr="00A73CBC">
              <w:t>C.</w:t>
            </w:r>
            <w:r w:rsidRPr="00A73CBC">
              <w:tab/>
              <w:t xml:space="preserve">Provision for </w:t>
            </w:r>
            <w:r>
              <w:t xml:space="preserve">all </w:t>
            </w:r>
            <w:r w:rsidRPr="00A73CBC">
              <w:t xml:space="preserve">children </w:t>
            </w:r>
            <w:r>
              <w:t>including those who are higher attaining and/ or SEND</w:t>
            </w:r>
          </w:p>
        </w:tc>
      </w:tr>
      <w:tr w:rsidR="00A73CBC" w:rsidRPr="00A73CBC" w:rsidTr="0088548A">
        <w:trPr>
          <w:trHeight w:hRule="exact" w:val="347"/>
        </w:trPr>
        <w:tc>
          <w:tcPr>
            <w:tcW w:w="14993" w:type="dxa"/>
            <w:tcBorders>
              <w:top w:val="single" w:sz="5" w:space="0" w:color="000000"/>
              <w:left w:val="single" w:sz="5" w:space="0" w:color="000000"/>
              <w:bottom w:val="single" w:sz="5" w:space="0" w:color="000000"/>
              <w:right w:val="nil"/>
            </w:tcBorders>
            <w:shd w:val="clear" w:color="auto" w:fill="CFDCE2"/>
          </w:tcPr>
          <w:p w:rsidR="00A73CBC" w:rsidRPr="00A73CBC" w:rsidRDefault="00A73CBC" w:rsidP="00A73CBC">
            <w:r w:rsidRPr="00A73CBC">
              <w:t>External barriers (issues which also require action outside school, such as low attendance rates)</w:t>
            </w:r>
          </w:p>
        </w:tc>
        <w:tc>
          <w:tcPr>
            <w:tcW w:w="60" w:type="dxa"/>
            <w:tcBorders>
              <w:top w:val="single" w:sz="5" w:space="0" w:color="000000"/>
              <w:left w:val="nil"/>
              <w:bottom w:val="single" w:sz="5" w:space="0" w:color="000000"/>
              <w:right w:val="single" w:sz="5" w:space="0" w:color="000000"/>
            </w:tcBorders>
            <w:shd w:val="clear" w:color="auto" w:fill="CFDCE2"/>
          </w:tcPr>
          <w:p w:rsidR="00A73CBC" w:rsidRPr="00A73CBC" w:rsidRDefault="00A73CBC" w:rsidP="00A73CBC"/>
        </w:tc>
      </w:tr>
      <w:tr w:rsidR="00A73CBC" w:rsidRPr="00A73CBC" w:rsidTr="0088548A">
        <w:trPr>
          <w:trHeight w:hRule="exact" w:val="347"/>
        </w:trPr>
        <w:tc>
          <w:tcPr>
            <w:tcW w:w="15054" w:type="dxa"/>
            <w:gridSpan w:val="2"/>
            <w:tcBorders>
              <w:top w:val="single" w:sz="5" w:space="0" w:color="000000"/>
              <w:left w:val="single" w:sz="5" w:space="0" w:color="000000"/>
              <w:bottom w:val="single" w:sz="5" w:space="0" w:color="000000"/>
              <w:right w:val="single" w:sz="5" w:space="0" w:color="000000"/>
            </w:tcBorders>
          </w:tcPr>
          <w:p w:rsidR="00A73CBC" w:rsidRPr="00A73CBC" w:rsidRDefault="00A73CBC" w:rsidP="00A73CBC">
            <w:r w:rsidRPr="00A73CBC">
              <w:t>D.</w:t>
            </w:r>
            <w:r w:rsidRPr="00A73CBC">
              <w:tab/>
              <w:t>Home support – Language barriers and parental confidence to support learning</w:t>
            </w:r>
          </w:p>
        </w:tc>
      </w:tr>
      <w:tr w:rsidR="00A73CBC" w:rsidRPr="00A73CBC" w:rsidTr="0088548A">
        <w:trPr>
          <w:trHeight w:hRule="exact" w:val="347"/>
        </w:trPr>
        <w:tc>
          <w:tcPr>
            <w:tcW w:w="15054" w:type="dxa"/>
            <w:gridSpan w:val="2"/>
            <w:tcBorders>
              <w:top w:val="single" w:sz="5" w:space="0" w:color="000000"/>
              <w:left w:val="single" w:sz="5" w:space="0" w:color="000000"/>
              <w:bottom w:val="single" w:sz="5" w:space="0" w:color="000000"/>
              <w:right w:val="single" w:sz="5" w:space="0" w:color="000000"/>
            </w:tcBorders>
          </w:tcPr>
          <w:p w:rsidR="00A73CBC" w:rsidRPr="00A73CBC" w:rsidRDefault="00A73CBC" w:rsidP="00A73CBC">
            <w:r w:rsidRPr="00A73CBC">
              <w:t>E.</w:t>
            </w:r>
            <w:r w:rsidRPr="00A73CBC">
              <w:tab/>
              <w:t>Lateness and absence</w:t>
            </w:r>
          </w:p>
        </w:tc>
      </w:tr>
    </w:tbl>
    <w:p w:rsidR="00A73CBC" w:rsidRDefault="00A73CBC">
      <w:bookmarkStart w:id="1" w:name="_GoBack"/>
      <w:bookmarkEnd w:id="1"/>
    </w:p>
    <w:tbl>
      <w:tblPr>
        <w:tblStyle w:val="TableGrid"/>
        <w:tblW w:w="15310" w:type="dxa"/>
        <w:tblInd w:w="-601" w:type="dxa"/>
        <w:tblLook w:val="04A0" w:firstRow="1" w:lastRow="0" w:firstColumn="1" w:lastColumn="0" w:noHBand="0" w:noVBand="1"/>
      </w:tblPr>
      <w:tblGrid>
        <w:gridCol w:w="2625"/>
        <w:gridCol w:w="2025"/>
        <w:gridCol w:w="2025"/>
        <w:gridCol w:w="2025"/>
        <w:gridCol w:w="2025"/>
        <w:gridCol w:w="1466"/>
        <w:gridCol w:w="3119"/>
      </w:tblGrid>
      <w:tr w:rsidR="00B40003" w:rsidRPr="00A07952" w:rsidTr="00B40003">
        <w:tc>
          <w:tcPr>
            <w:tcW w:w="15310" w:type="dxa"/>
            <w:gridSpan w:val="7"/>
            <w:shd w:val="clear" w:color="auto" w:fill="DBE5F1" w:themeFill="accent1" w:themeFillTint="33"/>
          </w:tcPr>
          <w:p w:rsidR="00B40003" w:rsidRPr="00A07952" w:rsidRDefault="00B40003" w:rsidP="002341A1">
            <w:pPr>
              <w:rPr>
                <w:rFonts w:cstheme="minorHAnsi"/>
              </w:rPr>
            </w:pPr>
            <w:r w:rsidRPr="00A07952">
              <w:rPr>
                <w:rFonts w:cstheme="minorHAnsi"/>
              </w:rPr>
              <w:t>Action Plan for use of pupil premium 201</w:t>
            </w:r>
            <w:r w:rsidR="0056261B">
              <w:rPr>
                <w:rFonts w:cstheme="minorHAnsi"/>
              </w:rPr>
              <w:t>9-2020</w:t>
            </w:r>
          </w:p>
        </w:tc>
      </w:tr>
      <w:tr w:rsidR="00B40003" w:rsidRPr="00A07952" w:rsidTr="00B40003">
        <w:tc>
          <w:tcPr>
            <w:tcW w:w="2625" w:type="dxa"/>
            <w:shd w:val="clear" w:color="auto" w:fill="DBE5F1" w:themeFill="accent1" w:themeFillTint="33"/>
          </w:tcPr>
          <w:p w:rsidR="00B40003" w:rsidRPr="00A07952" w:rsidRDefault="00764614" w:rsidP="00B40003">
            <w:pPr>
              <w:jc w:val="center"/>
              <w:rPr>
                <w:rFonts w:cstheme="minorHAnsi"/>
                <w:u w:val="single"/>
              </w:rPr>
            </w:pPr>
            <w:r w:rsidRPr="00A07952">
              <w:rPr>
                <w:rFonts w:cstheme="minorHAnsi"/>
                <w:u w:val="single"/>
              </w:rPr>
              <w:t>Strategy</w:t>
            </w:r>
          </w:p>
        </w:tc>
        <w:tc>
          <w:tcPr>
            <w:tcW w:w="2025" w:type="dxa"/>
            <w:shd w:val="clear" w:color="auto" w:fill="DBE5F1" w:themeFill="accent1" w:themeFillTint="33"/>
          </w:tcPr>
          <w:p w:rsidR="00B40003" w:rsidRPr="00A07952" w:rsidRDefault="00B40003">
            <w:pPr>
              <w:rPr>
                <w:rFonts w:cstheme="minorHAnsi"/>
                <w:u w:val="single"/>
              </w:rPr>
            </w:pPr>
            <w:r w:rsidRPr="00A07952">
              <w:rPr>
                <w:rFonts w:cstheme="minorHAnsi"/>
              </w:rPr>
              <w:t xml:space="preserve"> </w:t>
            </w:r>
            <w:r w:rsidR="00764614" w:rsidRPr="00A07952">
              <w:rPr>
                <w:rFonts w:cstheme="minorHAnsi"/>
                <w:u w:val="single"/>
              </w:rPr>
              <w:t>Outcome/success criteria</w:t>
            </w:r>
          </w:p>
        </w:tc>
        <w:tc>
          <w:tcPr>
            <w:tcW w:w="2025" w:type="dxa"/>
            <w:shd w:val="clear" w:color="auto" w:fill="DBE5F1" w:themeFill="accent1" w:themeFillTint="33"/>
          </w:tcPr>
          <w:p w:rsidR="00B40003" w:rsidRPr="00A07952" w:rsidRDefault="00764614" w:rsidP="00B40003">
            <w:pPr>
              <w:jc w:val="center"/>
              <w:rPr>
                <w:rFonts w:cstheme="minorHAnsi"/>
                <w:u w:val="single"/>
              </w:rPr>
            </w:pPr>
            <w:r w:rsidRPr="00A07952">
              <w:rPr>
                <w:rFonts w:cstheme="minorHAnsi"/>
                <w:u w:val="single"/>
              </w:rPr>
              <w:t>Staff</w:t>
            </w:r>
          </w:p>
        </w:tc>
        <w:tc>
          <w:tcPr>
            <w:tcW w:w="2025" w:type="dxa"/>
            <w:shd w:val="clear" w:color="auto" w:fill="DBE5F1" w:themeFill="accent1" w:themeFillTint="33"/>
          </w:tcPr>
          <w:p w:rsidR="00B40003" w:rsidRPr="00A07952" w:rsidRDefault="00764614" w:rsidP="00B40003">
            <w:pPr>
              <w:rPr>
                <w:rFonts w:cstheme="minorHAnsi"/>
                <w:i/>
              </w:rPr>
            </w:pPr>
            <w:r w:rsidRPr="00A07952">
              <w:rPr>
                <w:rFonts w:cstheme="minorHAnsi"/>
                <w:u w:val="single"/>
              </w:rPr>
              <w:t>milestones</w:t>
            </w:r>
          </w:p>
        </w:tc>
        <w:tc>
          <w:tcPr>
            <w:tcW w:w="2025" w:type="dxa"/>
            <w:shd w:val="clear" w:color="auto" w:fill="DBE5F1" w:themeFill="accent1" w:themeFillTint="33"/>
          </w:tcPr>
          <w:p w:rsidR="00B40003" w:rsidRPr="00A07952" w:rsidRDefault="00764614" w:rsidP="00B40003">
            <w:pPr>
              <w:jc w:val="center"/>
              <w:rPr>
                <w:rFonts w:cstheme="minorHAnsi"/>
                <w:i/>
              </w:rPr>
            </w:pPr>
            <w:r w:rsidRPr="00A07952">
              <w:rPr>
                <w:rFonts w:cstheme="minorHAnsi"/>
                <w:u w:val="single"/>
              </w:rPr>
              <w:t>Completed review date</w:t>
            </w:r>
          </w:p>
        </w:tc>
        <w:tc>
          <w:tcPr>
            <w:tcW w:w="1466" w:type="dxa"/>
            <w:shd w:val="clear" w:color="auto" w:fill="DBE5F1" w:themeFill="accent1" w:themeFillTint="33"/>
          </w:tcPr>
          <w:p w:rsidR="00B40003" w:rsidRPr="00A07952" w:rsidRDefault="00764614">
            <w:pPr>
              <w:rPr>
                <w:rFonts w:cstheme="minorHAnsi"/>
                <w:u w:val="single"/>
              </w:rPr>
            </w:pPr>
            <w:r w:rsidRPr="00A07952">
              <w:rPr>
                <w:rFonts w:cstheme="minorHAnsi"/>
                <w:u w:val="single"/>
              </w:rPr>
              <w:t>cost</w:t>
            </w:r>
          </w:p>
        </w:tc>
        <w:tc>
          <w:tcPr>
            <w:tcW w:w="3119" w:type="dxa"/>
            <w:shd w:val="clear" w:color="auto" w:fill="DBE5F1" w:themeFill="accent1" w:themeFillTint="33"/>
          </w:tcPr>
          <w:p w:rsidR="00B40003" w:rsidRPr="00A07952" w:rsidRDefault="00B40003">
            <w:pPr>
              <w:rPr>
                <w:rFonts w:cstheme="minorHAnsi"/>
                <w:u w:val="single"/>
              </w:rPr>
            </w:pPr>
            <w:r w:rsidRPr="00A07952">
              <w:rPr>
                <w:rFonts w:cstheme="minorHAnsi"/>
                <w:u w:val="single"/>
              </w:rPr>
              <w:t>Impact</w:t>
            </w:r>
          </w:p>
        </w:tc>
      </w:tr>
      <w:tr w:rsidR="00D007A2" w:rsidRPr="00A07952" w:rsidTr="00B40003">
        <w:tc>
          <w:tcPr>
            <w:tcW w:w="2625" w:type="dxa"/>
          </w:tcPr>
          <w:p w:rsidR="00D007A2" w:rsidRPr="00A07952" w:rsidRDefault="00D007A2" w:rsidP="002341A1">
            <w:pPr>
              <w:pStyle w:val="Default"/>
              <w:rPr>
                <w:rFonts w:asciiTheme="minorHAnsi" w:hAnsiTheme="minorHAnsi" w:cstheme="minorHAnsi"/>
              </w:rPr>
            </w:pPr>
            <w:r w:rsidRPr="00A07952">
              <w:rPr>
                <w:rFonts w:asciiTheme="minorHAnsi" w:hAnsiTheme="minorHAnsi" w:cstheme="minorHAnsi"/>
              </w:rPr>
              <w:t xml:space="preserve">Whole school </w:t>
            </w:r>
            <w:r w:rsidR="00435565" w:rsidRPr="00A07952">
              <w:rPr>
                <w:rFonts w:asciiTheme="minorHAnsi" w:hAnsiTheme="minorHAnsi" w:cstheme="minorHAnsi"/>
              </w:rPr>
              <w:t>ADHD</w:t>
            </w:r>
            <w:r w:rsidR="00561201" w:rsidRPr="00A07952">
              <w:rPr>
                <w:rFonts w:asciiTheme="minorHAnsi" w:hAnsiTheme="minorHAnsi" w:cstheme="minorHAnsi"/>
              </w:rPr>
              <w:t xml:space="preserve"> </w:t>
            </w:r>
            <w:r w:rsidRPr="00A07952">
              <w:rPr>
                <w:rFonts w:asciiTheme="minorHAnsi" w:hAnsiTheme="minorHAnsi" w:cstheme="minorHAnsi"/>
              </w:rPr>
              <w:t>training to enable staff to feel secure in promoting positive behaviour in school</w:t>
            </w:r>
          </w:p>
          <w:p w:rsidR="00BB36BF" w:rsidRPr="00A07952" w:rsidRDefault="00BB36BF" w:rsidP="00BB36BF">
            <w:pPr>
              <w:shd w:val="clear" w:color="auto" w:fill="FFFFFF"/>
              <w:spacing w:after="288"/>
              <w:rPr>
                <w:rFonts w:eastAsia="Times New Roman" w:cstheme="minorHAnsi"/>
                <w:color w:val="31849B" w:themeColor="accent5" w:themeShade="BF"/>
                <w:lang w:eastAsia="en-GB"/>
              </w:rPr>
            </w:pPr>
            <w:r w:rsidRPr="00A07952">
              <w:rPr>
                <w:rFonts w:eastAsia="Times New Roman" w:cstheme="minorHAnsi"/>
                <w:color w:val="31849B" w:themeColor="accent5" w:themeShade="BF"/>
                <w:lang w:eastAsia="en-GB"/>
              </w:rPr>
              <w:t xml:space="preserve">Although SEL interventions are almost always perceived to improve emotional or attitudinal outcomes, not all interventions are equally effective at raising attainment. Improvements appear more likely when SEL approaches are embedded into routine educational </w:t>
            </w:r>
            <w:r w:rsidRPr="00A07952">
              <w:rPr>
                <w:rFonts w:eastAsia="Times New Roman" w:cstheme="minorHAnsi"/>
                <w:color w:val="31849B" w:themeColor="accent5" w:themeShade="BF"/>
                <w:lang w:eastAsia="en-GB"/>
              </w:rPr>
              <w:lastRenderedPageBreak/>
              <w:t>practices and supported by professional development and training for staff. In addition, the implementation of the programme and the degree to which teachers are committed to the approach appear to be important.</w:t>
            </w:r>
          </w:p>
          <w:p w:rsidR="00764614" w:rsidRPr="00A07952" w:rsidRDefault="00764614" w:rsidP="00BB36BF">
            <w:pPr>
              <w:pStyle w:val="Default"/>
              <w:rPr>
                <w:rFonts w:asciiTheme="minorHAnsi" w:hAnsiTheme="minorHAnsi" w:cstheme="minorHAnsi"/>
              </w:rPr>
            </w:pPr>
          </w:p>
        </w:tc>
        <w:tc>
          <w:tcPr>
            <w:tcW w:w="2025" w:type="dxa"/>
          </w:tcPr>
          <w:p w:rsidR="00D007A2" w:rsidRDefault="00764614" w:rsidP="00BB36BF">
            <w:pPr>
              <w:pStyle w:val="Default"/>
              <w:rPr>
                <w:rFonts w:asciiTheme="minorHAnsi" w:hAnsiTheme="minorHAnsi" w:cstheme="minorHAnsi"/>
              </w:rPr>
            </w:pPr>
            <w:r w:rsidRPr="00A07952">
              <w:rPr>
                <w:rFonts w:asciiTheme="minorHAnsi" w:hAnsiTheme="minorHAnsi" w:cstheme="minorHAnsi"/>
              </w:rPr>
              <w:lastRenderedPageBreak/>
              <w:t>Staff will feel confident in maintaining positive relationships</w:t>
            </w:r>
          </w:p>
          <w:p w:rsidR="00A07952" w:rsidRDefault="00A07952" w:rsidP="00BB36BF">
            <w:pPr>
              <w:pStyle w:val="Default"/>
              <w:rPr>
                <w:rFonts w:asciiTheme="minorHAnsi" w:hAnsiTheme="minorHAnsi" w:cstheme="minorHAnsi"/>
              </w:rPr>
            </w:pPr>
          </w:p>
          <w:p w:rsidR="00A07952" w:rsidRDefault="00A07952" w:rsidP="00BB36BF">
            <w:pPr>
              <w:pStyle w:val="Default"/>
              <w:rPr>
                <w:rFonts w:asciiTheme="minorHAnsi" w:hAnsiTheme="minorHAnsi" w:cstheme="minorHAnsi"/>
              </w:rPr>
            </w:pPr>
            <w:r>
              <w:rPr>
                <w:rFonts w:asciiTheme="minorHAnsi" w:hAnsiTheme="minorHAnsi" w:cstheme="minorHAnsi"/>
              </w:rPr>
              <w:t xml:space="preserve">Staff will implement new strategies </w:t>
            </w:r>
            <w:r w:rsidR="00171661">
              <w:rPr>
                <w:rFonts w:asciiTheme="minorHAnsi" w:hAnsiTheme="minorHAnsi" w:cstheme="minorHAnsi"/>
              </w:rPr>
              <w:t>to support pupils in school</w:t>
            </w:r>
          </w:p>
          <w:p w:rsidR="00171661" w:rsidRDefault="00171661" w:rsidP="00BB36BF">
            <w:pPr>
              <w:pStyle w:val="Default"/>
              <w:rPr>
                <w:rFonts w:asciiTheme="minorHAnsi" w:hAnsiTheme="minorHAnsi" w:cstheme="minorHAnsi"/>
              </w:rPr>
            </w:pPr>
          </w:p>
          <w:p w:rsidR="00171661" w:rsidRPr="00A07952" w:rsidRDefault="00171661" w:rsidP="00BB36BF">
            <w:pPr>
              <w:pStyle w:val="Default"/>
              <w:rPr>
                <w:rFonts w:asciiTheme="minorHAnsi" w:hAnsiTheme="minorHAnsi" w:cstheme="minorHAnsi"/>
              </w:rPr>
            </w:pPr>
            <w:r>
              <w:rPr>
                <w:rFonts w:asciiTheme="minorHAnsi" w:hAnsiTheme="minorHAnsi" w:cstheme="minorHAnsi"/>
              </w:rPr>
              <w:t xml:space="preserve">Staff will share good practice and strategies with other colleagues </w:t>
            </w:r>
          </w:p>
        </w:tc>
        <w:tc>
          <w:tcPr>
            <w:tcW w:w="2025" w:type="dxa"/>
          </w:tcPr>
          <w:p w:rsidR="00764614" w:rsidRPr="00A07952" w:rsidRDefault="00764614" w:rsidP="00764614">
            <w:pPr>
              <w:rPr>
                <w:rFonts w:cstheme="minorHAnsi"/>
              </w:rPr>
            </w:pPr>
            <w:r w:rsidRPr="00A07952">
              <w:rPr>
                <w:rFonts w:cstheme="minorHAnsi"/>
              </w:rPr>
              <w:t>AS</w:t>
            </w:r>
          </w:p>
          <w:p w:rsidR="00764614" w:rsidRPr="00A07952" w:rsidRDefault="00BB36BF" w:rsidP="00764614">
            <w:pPr>
              <w:rPr>
                <w:rFonts w:cstheme="minorHAnsi"/>
              </w:rPr>
            </w:pPr>
            <w:r w:rsidRPr="00A07952">
              <w:rPr>
                <w:rFonts w:cstheme="minorHAnsi"/>
              </w:rPr>
              <w:t>Leadership Team</w:t>
            </w:r>
          </w:p>
          <w:p w:rsidR="00D007A2" w:rsidRPr="00A07952" w:rsidRDefault="00764614" w:rsidP="00764614">
            <w:pPr>
              <w:rPr>
                <w:rFonts w:cstheme="minorHAnsi"/>
              </w:rPr>
            </w:pPr>
            <w:r w:rsidRPr="00A07952">
              <w:rPr>
                <w:rFonts w:cstheme="minorHAnsi"/>
              </w:rPr>
              <w:t>Governors</w:t>
            </w:r>
          </w:p>
        </w:tc>
        <w:tc>
          <w:tcPr>
            <w:tcW w:w="2025" w:type="dxa"/>
          </w:tcPr>
          <w:p w:rsidR="00D007A2" w:rsidRPr="00A07952" w:rsidRDefault="00D007A2">
            <w:pPr>
              <w:rPr>
                <w:rFonts w:cstheme="minorHAnsi"/>
              </w:rPr>
            </w:pPr>
            <w:r w:rsidRPr="00A07952">
              <w:rPr>
                <w:rFonts w:cstheme="minorHAnsi"/>
              </w:rPr>
              <w:t>Training delivered September 201</w:t>
            </w:r>
            <w:r w:rsidR="00A07952">
              <w:rPr>
                <w:rFonts w:cstheme="minorHAnsi"/>
              </w:rPr>
              <w:t>9</w:t>
            </w:r>
          </w:p>
        </w:tc>
        <w:tc>
          <w:tcPr>
            <w:tcW w:w="2025" w:type="dxa"/>
          </w:tcPr>
          <w:p w:rsidR="00D007A2" w:rsidRPr="00A07952" w:rsidRDefault="00A07952">
            <w:pPr>
              <w:rPr>
                <w:rFonts w:cstheme="minorHAnsi"/>
              </w:rPr>
            </w:pPr>
            <w:r>
              <w:rPr>
                <w:rFonts w:cstheme="minorHAnsi"/>
              </w:rPr>
              <w:t>ongoing</w:t>
            </w:r>
          </w:p>
        </w:tc>
        <w:tc>
          <w:tcPr>
            <w:tcW w:w="1466" w:type="dxa"/>
          </w:tcPr>
          <w:p w:rsidR="00962430" w:rsidRPr="00A07952" w:rsidRDefault="00764614" w:rsidP="00714D36">
            <w:pPr>
              <w:rPr>
                <w:rFonts w:cstheme="minorHAnsi"/>
              </w:rPr>
            </w:pPr>
            <w:r w:rsidRPr="00A07952">
              <w:rPr>
                <w:rFonts w:cstheme="minorHAnsi"/>
              </w:rPr>
              <w:t>£800</w:t>
            </w:r>
          </w:p>
        </w:tc>
        <w:tc>
          <w:tcPr>
            <w:tcW w:w="3119" w:type="dxa"/>
          </w:tcPr>
          <w:p w:rsidR="00D007A2" w:rsidRPr="00A07952" w:rsidRDefault="00D007A2">
            <w:pPr>
              <w:rPr>
                <w:rFonts w:cstheme="minorHAnsi"/>
              </w:rPr>
            </w:pPr>
          </w:p>
        </w:tc>
      </w:tr>
      <w:tr w:rsidR="002341A1" w:rsidRPr="00A07952" w:rsidTr="00B40003">
        <w:tc>
          <w:tcPr>
            <w:tcW w:w="2625" w:type="dxa"/>
          </w:tcPr>
          <w:p w:rsidR="002341A1" w:rsidRPr="00A07952" w:rsidRDefault="00D007A2" w:rsidP="002341A1">
            <w:pPr>
              <w:pStyle w:val="Default"/>
              <w:rPr>
                <w:rFonts w:asciiTheme="minorHAnsi" w:hAnsiTheme="minorHAnsi" w:cstheme="minorHAnsi"/>
              </w:rPr>
            </w:pPr>
            <w:r w:rsidRPr="00A07952">
              <w:rPr>
                <w:rFonts w:asciiTheme="minorHAnsi" w:hAnsiTheme="minorHAnsi" w:cstheme="minorHAnsi"/>
              </w:rPr>
              <w:t>Social club at lunchtime providing support for identified children</w:t>
            </w:r>
          </w:p>
          <w:p w:rsidR="00BB36BF" w:rsidRPr="00A07952" w:rsidRDefault="00BB36BF" w:rsidP="00BB36BF">
            <w:pPr>
              <w:pStyle w:val="Default"/>
              <w:rPr>
                <w:rFonts w:asciiTheme="minorHAnsi" w:hAnsiTheme="minorHAnsi" w:cstheme="minorHAnsi"/>
                <w:color w:val="31849B" w:themeColor="accent5" w:themeShade="BF"/>
              </w:rPr>
            </w:pPr>
            <w:r w:rsidRPr="00A07952">
              <w:rPr>
                <w:rFonts w:asciiTheme="minorHAnsi" w:hAnsiTheme="minorHAnsi" w:cstheme="minorHAnsi"/>
                <w:color w:val="31849B" w:themeColor="accent5" w:themeShade="BF"/>
              </w:rPr>
              <w:t>EEF website states</w:t>
            </w:r>
          </w:p>
          <w:p w:rsidR="00BB36BF" w:rsidRPr="00A07952" w:rsidRDefault="00BB36BF" w:rsidP="00BB36BF">
            <w:pPr>
              <w:pStyle w:val="Default"/>
              <w:rPr>
                <w:rFonts w:asciiTheme="minorHAnsi" w:hAnsiTheme="minorHAnsi" w:cstheme="minorHAnsi"/>
                <w:color w:val="31849B" w:themeColor="accent5" w:themeShade="BF"/>
                <w:sz w:val="22"/>
                <w:szCs w:val="22"/>
              </w:rPr>
            </w:pPr>
            <w:r w:rsidRPr="00A07952">
              <w:rPr>
                <w:rFonts w:asciiTheme="minorHAnsi" w:hAnsiTheme="minorHAnsi" w:cstheme="minorHAnsi"/>
                <w:color w:val="31849B" w:themeColor="accent5" w:themeShade="BF"/>
                <w:sz w:val="22"/>
                <w:szCs w:val="22"/>
                <w:shd w:val="clear" w:color="auto" w:fill="FFFFFF"/>
              </w:rPr>
              <w:t>Overall, it is clear that reducing challenging behaviour in schools can have a direct and lasting effect on pupils’ learning. This is based on a number of meta-analyses that review robust studies of interventions in schools.</w:t>
            </w:r>
          </w:p>
          <w:p w:rsidR="00764614" w:rsidRPr="00A07952" w:rsidRDefault="00764614" w:rsidP="00BB36BF">
            <w:pPr>
              <w:shd w:val="clear" w:color="auto" w:fill="FFFFFF"/>
              <w:spacing w:after="288"/>
              <w:rPr>
                <w:rFonts w:cstheme="minorHAnsi"/>
              </w:rPr>
            </w:pPr>
          </w:p>
        </w:tc>
        <w:tc>
          <w:tcPr>
            <w:tcW w:w="2025" w:type="dxa"/>
          </w:tcPr>
          <w:p w:rsidR="002341A1" w:rsidRPr="00A07952" w:rsidRDefault="00171661" w:rsidP="002341A1">
            <w:pPr>
              <w:rPr>
                <w:rFonts w:cstheme="minorHAnsi"/>
              </w:rPr>
            </w:pPr>
            <w:r w:rsidRPr="00A07952">
              <w:rPr>
                <w:rFonts w:cstheme="minorHAnsi"/>
              </w:rPr>
              <w:t>Children will develop social and emotional regulation skills</w:t>
            </w:r>
          </w:p>
        </w:tc>
        <w:tc>
          <w:tcPr>
            <w:tcW w:w="2025" w:type="dxa"/>
          </w:tcPr>
          <w:p w:rsidR="00BB36BF" w:rsidRPr="00A07952" w:rsidRDefault="00BB36BF" w:rsidP="00BB36BF">
            <w:pPr>
              <w:rPr>
                <w:rFonts w:cstheme="minorHAnsi"/>
              </w:rPr>
            </w:pPr>
            <w:r w:rsidRPr="00A07952">
              <w:rPr>
                <w:rFonts w:cstheme="minorHAnsi"/>
              </w:rPr>
              <w:t>AS</w:t>
            </w:r>
          </w:p>
          <w:p w:rsidR="002341A1" w:rsidRPr="00A07952" w:rsidRDefault="00A07952" w:rsidP="00BB36BF">
            <w:pPr>
              <w:rPr>
                <w:rFonts w:cstheme="minorHAnsi"/>
              </w:rPr>
            </w:pPr>
            <w:r w:rsidRPr="00A07952">
              <w:rPr>
                <w:rFonts w:cstheme="minorHAnsi"/>
              </w:rPr>
              <w:t>SLT</w:t>
            </w:r>
          </w:p>
        </w:tc>
        <w:tc>
          <w:tcPr>
            <w:tcW w:w="2025" w:type="dxa"/>
          </w:tcPr>
          <w:p w:rsidR="002341A1" w:rsidRPr="00A07952" w:rsidRDefault="00D007A2">
            <w:pPr>
              <w:rPr>
                <w:rFonts w:cstheme="minorHAnsi"/>
              </w:rPr>
            </w:pPr>
            <w:r w:rsidRPr="00A07952">
              <w:rPr>
                <w:rFonts w:cstheme="minorHAnsi"/>
              </w:rPr>
              <w:t>All children needing support focusing on Pupil Premium children</w:t>
            </w:r>
          </w:p>
        </w:tc>
        <w:tc>
          <w:tcPr>
            <w:tcW w:w="2025" w:type="dxa"/>
          </w:tcPr>
          <w:p w:rsidR="002341A1" w:rsidRPr="00A07952" w:rsidRDefault="00171661">
            <w:pPr>
              <w:rPr>
                <w:rFonts w:cstheme="minorHAnsi"/>
              </w:rPr>
            </w:pPr>
            <w:r>
              <w:rPr>
                <w:rFonts w:cstheme="minorHAnsi"/>
              </w:rPr>
              <w:t>July 2020</w:t>
            </w:r>
          </w:p>
        </w:tc>
        <w:tc>
          <w:tcPr>
            <w:tcW w:w="1466" w:type="dxa"/>
          </w:tcPr>
          <w:p w:rsidR="00D007A2" w:rsidRPr="00A07952" w:rsidRDefault="00A07952" w:rsidP="00714D36">
            <w:pPr>
              <w:rPr>
                <w:rFonts w:cstheme="minorHAnsi"/>
              </w:rPr>
            </w:pPr>
            <w:r w:rsidRPr="00A07952">
              <w:rPr>
                <w:rFonts w:cstheme="minorHAnsi"/>
              </w:rPr>
              <w:t>£3000</w:t>
            </w:r>
          </w:p>
        </w:tc>
        <w:tc>
          <w:tcPr>
            <w:tcW w:w="3119" w:type="dxa"/>
          </w:tcPr>
          <w:p w:rsidR="002341A1" w:rsidRPr="00A07952" w:rsidRDefault="002341A1">
            <w:pPr>
              <w:rPr>
                <w:rFonts w:cstheme="minorHAnsi"/>
              </w:rPr>
            </w:pPr>
          </w:p>
        </w:tc>
      </w:tr>
      <w:tr w:rsidR="004647FE" w:rsidRPr="00A07952" w:rsidTr="00A07952">
        <w:tc>
          <w:tcPr>
            <w:tcW w:w="2625" w:type="dxa"/>
            <w:shd w:val="clear" w:color="auto" w:fill="auto"/>
          </w:tcPr>
          <w:p w:rsidR="004647FE" w:rsidRPr="00A07952" w:rsidRDefault="004647FE" w:rsidP="002341A1">
            <w:pPr>
              <w:pStyle w:val="Default"/>
              <w:rPr>
                <w:rFonts w:asciiTheme="minorHAnsi" w:hAnsiTheme="minorHAnsi" w:cstheme="minorHAnsi"/>
              </w:rPr>
            </w:pPr>
            <w:r w:rsidRPr="00A07952">
              <w:rPr>
                <w:rFonts w:asciiTheme="minorHAnsi" w:hAnsiTheme="minorHAnsi" w:cstheme="minorHAnsi"/>
              </w:rPr>
              <w:t>To provide a forest school opportunity for high need SEMH and PLAC pupil in Year 5</w:t>
            </w:r>
          </w:p>
          <w:p w:rsidR="004647FE" w:rsidRDefault="004647FE" w:rsidP="002341A1">
            <w:pPr>
              <w:pStyle w:val="Default"/>
              <w:rPr>
                <w:rFonts w:asciiTheme="minorHAnsi" w:hAnsiTheme="minorHAnsi" w:cstheme="minorHAnsi"/>
              </w:rPr>
            </w:pPr>
            <w:r w:rsidRPr="00A07952">
              <w:rPr>
                <w:rFonts w:asciiTheme="minorHAnsi" w:hAnsiTheme="minorHAnsi" w:cstheme="minorHAnsi"/>
              </w:rPr>
              <w:lastRenderedPageBreak/>
              <w:t>21 weeks 1 day per week</w:t>
            </w:r>
          </w:p>
          <w:p w:rsidR="00481902" w:rsidRPr="00481902" w:rsidRDefault="00481902" w:rsidP="00C82D0D">
            <w:pPr>
              <w:pStyle w:val="Default"/>
              <w:rPr>
                <w:rFonts w:asciiTheme="minorHAnsi" w:hAnsiTheme="minorHAnsi" w:cstheme="minorHAnsi"/>
                <w:color w:val="0070C0"/>
              </w:rPr>
            </w:pPr>
          </w:p>
        </w:tc>
        <w:tc>
          <w:tcPr>
            <w:tcW w:w="2025" w:type="dxa"/>
            <w:shd w:val="clear" w:color="auto" w:fill="auto"/>
          </w:tcPr>
          <w:p w:rsidR="004647FE" w:rsidRPr="00A07952" w:rsidRDefault="00171661" w:rsidP="002341A1">
            <w:pPr>
              <w:rPr>
                <w:rFonts w:cstheme="minorHAnsi"/>
              </w:rPr>
            </w:pPr>
            <w:r w:rsidRPr="00A07952">
              <w:rPr>
                <w:rFonts w:cstheme="minorHAnsi"/>
              </w:rPr>
              <w:lastRenderedPageBreak/>
              <w:t xml:space="preserve">Improve resilience, self </w:t>
            </w:r>
            <w:r>
              <w:rPr>
                <w:rFonts w:cstheme="minorHAnsi"/>
              </w:rPr>
              <w:t>-</w:t>
            </w:r>
            <w:r w:rsidRPr="00A07952">
              <w:rPr>
                <w:rFonts w:cstheme="minorHAnsi"/>
              </w:rPr>
              <w:t xml:space="preserve">esteem and confidence.  To provide child with strategies and </w:t>
            </w:r>
            <w:r w:rsidRPr="00A07952">
              <w:rPr>
                <w:rFonts w:cstheme="minorHAnsi"/>
              </w:rPr>
              <w:lastRenderedPageBreak/>
              <w:t>resilience to cope in Year 6 and Secondary school transition</w:t>
            </w:r>
          </w:p>
        </w:tc>
        <w:tc>
          <w:tcPr>
            <w:tcW w:w="2025" w:type="dxa"/>
            <w:shd w:val="clear" w:color="auto" w:fill="auto"/>
          </w:tcPr>
          <w:p w:rsidR="004647FE" w:rsidRPr="00A07952" w:rsidRDefault="004647FE" w:rsidP="00BB36BF">
            <w:pPr>
              <w:rPr>
                <w:rFonts w:cstheme="minorHAnsi"/>
              </w:rPr>
            </w:pPr>
            <w:r w:rsidRPr="00A07952">
              <w:rPr>
                <w:rFonts w:cstheme="minorHAnsi"/>
              </w:rPr>
              <w:lastRenderedPageBreak/>
              <w:t>1:1 to support</w:t>
            </w:r>
          </w:p>
        </w:tc>
        <w:tc>
          <w:tcPr>
            <w:tcW w:w="2025" w:type="dxa"/>
            <w:shd w:val="clear" w:color="auto" w:fill="auto"/>
          </w:tcPr>
          <w:p w:rsidR="004647FE" w:rsidRPr="00A07952" w:rsidRDefault="00A07952">
            <w:pPr>
              <w:rPr>
                <w:rFonts w:cstheme="minorHAnsi"/>
              </w:rPr>
            </w:pPr>
            <w:r w:rsidRPr="00A07952">
              <w:rPr>
                <w:rFonts w:cstheme="minorHAnsi"/>
              </w:rPr>
              <w:t xml:space="preserve">Child will be able to apply the social &amp; communication skills in school </w:t>
            </w:r>
            <w:r w:rsidRPr="00A07952">
              <w:rPr>
                <w:rFonts w:cstheme="minorHAnsi"/>
              </w:rPr>
              <w:lastRenderedPageBreak/>
              <w:t>setting- classroom and playground</w:t>
            </w:r>
          </w:p>
        </w:tc>
        <w:tc>
          <w:tcPr>
            <w:tcW w:w="2025" w:type="dxa"/>
            <w:shd w:val="clear" w:color="auto" w:fill="auto"/>
          </w:tcPr>
          <w:p w:rsidR="004647FE" w:rsidRPr="00A07952" w:rsidRDefault="00171661">
            <w:pPr>
              <w:rPr>
                <w:rFonts w:cstheme="minorHAnsi"/>
              </w:rPr>
            </w:pPr>
            <w:r>
              <w:rPr>
                <w:rFonts w:cstheme="minorHAnsi"/>
              </w:rPr>
              <w:lastRenderedPageBreak/>
              <w:t>July 2020</w:t>
            </w:r>
          </w:p>
        </w:tc>
        <w:tc>
          <w:tcPr>
            <w:tcW w:w="1466" w:type="dxa"/>
          </w:tcPr>
          <w:p w:rsidR="004647FE" w:rsidRPr="00A07952" w:rsidRDefault="00A07952" w:rsidP="00714D36">
            <w:pPr>
              <w:rPr>
                <w:rFonts w:cstheme="minorHAnsi"/>
              </w:rPr>
            </w:pPr>
            <w:r w:rsidRPr="00A07952">
              <w:rPr>
                <w:rFonts w:cstheme="minorHAnsi"/>
              </w:rPr>
              <w:t>£1050</w:t>
            </w:r>
          </w:p>
        </w:tc>
        <w:tc>
          <w:tcPr>
            <w:tcW w:w="3119" w:type="dxa"/>
          </w:tcPr>
          <w:p w:rsidR="004647FE" w:rsidRPr="00A07952" w:rsidRDefault="004647FE">
            <w:pPr>
              <w:rPr>
                <w:rFonts w:cstheme="minorHAnsi"/>
              </w:rPr>
            </w:pPr>
          </w:p>
        </w:tc>
      </w:tr>
      <w:tr w:rsidR="00527A2D" w:rsidRPr="00A07952" w:rsidTr="00B40003">
        <w:tc>
          <w:tcPr>
            <w:tcW w:w="2625" w:type="dxa"/>
          </w:tcPr>
          <w:p w:rsidR="00527A2D" w:rsidRDefault="002341A1" w:rsidP="002341A1">
            <w:pPr>
              <w:pStyle w:val="Default"/>
              <w:rPr>
                <w:rFonts w:asciiTheme="minorHAnsi" w:hAnsiTheme="minorHAnsi" w:cstheme="minorHAnsi"/>
              </w:rPr>
            </w:pPr>
            <w:r w:rsidRPr="00A07952">
              <w:rPr>
                <w:rFonts w:asciiTheme="minorHAnsi" w:hAnsiTheme="minorHAnsi" w:cstheme="minorHAnsi"/>
              </w:rPr>
              <w:t xml:space="preserve">Additional TA in </w:t>
            </w:r>
            <w:r w:rsidR="00D007A2" w:rsidRPr="00A07952">
              <w:rPr>
                <w:rFonts w:asciiTheme="minorHAnsi" w:hAnsiTheme="minorHAnsi" w:cstheme="minorHAnsi"/>
              </w:rPr>
              <w:t>Yr.</w:t>
            </w:r>
            <w:r w:rsidRPr="00A07952">
              <w:rPr>
                <w:rFonts w:asciiTheme="minorHAnsi" w:hAnsiTheme="minorHAnsi" w:cstheme="minorHAnsi"/>
              </w:rPr>
              <w:t xml:space="preserve"> 6</w:t>
            </w:r>
            <w:r w:rsidR="00D007A2" w:rsidRPr="00A07952">
              <w:rPr>
                <w:rFonts w:asciiTheme="minorHAnsi" w:hAnsiTheme="minorHAnsi" w:cstheme="minorHAnsi"/>
              </w:rPr>
              <w:t xml:space="preserve"> to support English and maths interventions in the afternoons</w:t>
            </w:r>
          </w:p>
          <w:p w:rsidR="00C82D0D" w:rsidRDefault="00C82D0D" w:rsidP="00C82D0D">
            <w:pPr>
              <w:pStyle w:val="Default"/>
              <w:rPr>
                <w:rFonts w:asciiTheme="minorHAnsi" w:hAnsiTheme="minorHAnsi" w:cstheme="minorHAnsi"/>
                <w:color w:val="0070C0"/>
              </w:rPr>
            </w:pPr>
            <w:r>
              <w:rPr>
                <w:rFonts w:asciiTheme="minorHAnsi" w:hAnsiTheme="minorHAnsi" w:cstheme="minorHAnsi"/>
                <w:color w:val="0070C0"/>
              </w:rPr>
              <w:t>EEF website states:</w:t>
            </w:r>
          </w:p>
          <w:p w:rsidR="00C82D0D" w:rsidRPr="00C82D0D" w:rsidRDefault="00C82D0D" w:rsidP="00C82D0D">
            <w:pPr>
              <w:pStyle w:val="Default"/>
              <w:rPr>
                <w:rFonts w:asciiTheme="minorHAnsi" w:hAnsiTheme="minorHAnsi" w:cstheme="minorHAnsi"/>
                <w:color w:val="0070C0"/>
              </w:rPr>
            </w:pPr>
            <w:r w:rsidRPr="00C82D0D">
              <w:rPr>
                <w:rFonts w:asciiTheme="minorHAnsi" w:hAnsiTheme="minorHAnsi" w:cstheme="minorHAnsi"/>
                <w:color w:val="0070C0"/>
              </w:rPr>
              <w:t>Overall, evidence shows that small group tuition is effective and, as a rule of thumb, the smaller the group the better. Tuition</w:t>
            </w:r>
          </w:p>
          <w:p w:rsidR="00C82D0D" w:rsidRPr="00C82D0D" w:rsidRDefault="00C82D0D" w:rsidP="00C82D0D">
            <w:pPr>
              <w:pStyle w:val="Default"/>
              <w:rPr>
                <w:rFonts w:asciiTheme="minorHAnsi" w:hAnsiTheme="minorHAnsi" w:cstheme="minorHAnsi"/>
                <w:color w:val="0070C0"/>
              </w:rPr>
            </w:pPr>
            <w:r w:rsidRPr="00C82D0D">
              <w:rPr>
                <w:rFonts w:asciiTheme="minorHAnsi" w:hAnsiTheme="minorHAnsi" w:cstheme="minorHAnsi"/>
                <w:color w:val="0070C0"/>
              </w:rPr>
              <w:t>in groups of two has a slightly higher impact than in groups of three, but a slightly lower impact than one to one tuition. Some</w:t>
            </w:r>
          </w:p>
          <w:p w:rsidR="00C82D0D" w:rsidRPr="00C82D0D" w:rsidRDefault="00C82D0D" w:rsidP="00C82D0D">
            <w:pPr>
              <w:pStyle w:val="Default"/>
              <w:rPr>
                <w:rFonts w:asciiTheme="minorHAnsi" w:hAnsiTheme="minorHAnsi" w:cstheme="minorHAnsi"/>
                <w:color w:val="0070C0"/>
              </w:rPr>
            </w:pPr>
            <w:r w:rsidRPr="00C82D0D">
              <w:rPr>
                <w:rFonts w:asciiTheme="minorHAnsi" w:hAnsiTheme="minorHAnsi" w:cstheme="minorHAnsi"/>
                <w:color w:val="0070C0"/>
              </w:rPr>
              <w:t>studies suggest that greater feedback from the teacher, more sustained engagement in smaller groups, or work which is more</w:t>
            </w:r>
          </w:p>
          <w:p w:rsidR="00C82D0D" w:rsidRPr="00C82D0D" w:rsidRDefault="00C82D0D" w:rsidP="00C82D0D">
            <w:pPr>
              <w:pStyle w:val="Default"/>
              <w:rPr>
                <w:rFonts w:asciiTheme="minorHAnsi" w:hAnsiTheme="minorHAnsi" w:cstheme="minorHAnsi"/>
                <w:color w:val="0070C0"/>
              </w:rPr>
            </w:pPr>
            <w:r w:rsidRPr="00C82D0D">
              <w:rPr>
                <w:rFonts w:asciiTheme="minorHAnsi" w:hAnsiTheme="minorHAnsi" w:cstheme="minorHAnsi"/>
                <w:color w:val="0070C0"/>
              </w:rPr>
              <w:t xml:space="preserve">closely matched to learners’ needs explains this impact. Once group size increases above six </w:t>
            </w:r>
            <w:r w:rsidRPr="00C82D0D">
              <w:rPr>
                <w:rFonts w:asciiTheme="minorHAnsi" w:hAnsiTheme="minorHAnsi" w:cstheme="minorHAnsi"/>
                <w:color w:val="0070C0"/>
              </w:rPr>
              <w:lastRenderedPageBreak/>
              <w:t>or seven there is a noticeable</w:t>
            </w:r>
          </w:p>
          <w:p w:rsidR="00C82D0D" w:rsidRPr="00A07952" w:rsidRDefault="00C82D0D" w:rsidP="00C82D0D">
            <w:pPr>
              <w:pStyle w:val="Default"/>
              <w:rPr>
                <w:rFonts w:asciiTheme="minorHAnsi" w:hAnsiTheme="minorHAnsi" w:cstheme="minorHAnsi"/>
              </w:rPr>
            </w:pPr>
            <w:r w:rsidRPr="00C82D0D">
              <w:rPr>
                <w:rFonts w:asciiTheme="minorHAnsi" w:hAnsiTheme="minorHAnsi" w:cstheme="minorHAnsi"/>
                <w:color w:val="0070C0"/>
              </w:rPr>
              <w:t>reduction in effectiveness.</w:t>
            </w:r>
          </w:p>
        </w:tc>
        <w:tc>
          <w:tcPr>
            <w:tcW w:w="2025" w:type="dxa"/>
          </w:tcPr>
          <w:p w:rsidR="00527A2D" w:rsidRPr="00A07952" w:rsidRDefault="00171661" w:rsidP="000D2037">
            <w:pPr>
              <w:rPr>
                <w:rFonts w:cstheme="minorHAnsi"/>
              </w:rPr>
            </w:pPr>
            <w:r w:rsidRPr="00A07952">
              <w:rPr>
                <w:rFonts w:cstheme="minorHAnsi"/>
              </w:rPr>
              <w:lastRenderedPageBreak/>
              <w:t>Continued due to positive impact</w:t>
            </w:r>
            <w:r>
              <w:rPr>
                <w:rFonts w:cstheme="minorHAnsi"/>
              </w:rPr>
              <w:t xml:space="preserve"> on learning and progress</w:t>
            </w:r>
          </w:p>
        </w:tc>
        <w:tc>
          <w:tcPr>
            <w:tcW w:w="2025" w:type="dxa"/>
          </w:tcPr>
          <w:p w:rsidR="00171661" w:rsidRPr="00A07952" w:rsidRDefault="00171661" w:rsidP="00171661">
            <w:pPr>
              <w:rPr>
                <w:rFonts w:cstheme="minorHAnsi"/>
              </w:rPr>
            </w:pPr>
            <w:r w:rsidRPr="00A07952">
              <w:rPr>
                <w:rFonts w:cstheme="minorHAnsi"/>
              </w:rPr>
              <w:t>Class Teacher</w:t>
            </w:r>
          </w:p>
          <w:p w:rsidR="00171661" w:rsidRPr="00A07952" w:rsidRDefault="00171661" w:rsidP="00171661">
            <w:pPr>
              <w:rPr>
                <w:rFonts w:cstheme="minorHAnsi"/>
              </w:rPr>
            </w:pPr>
            <w:r>
              <w:rPr>
                <w:rFonts w:cstheme="minorHAnsi"/>
              </w:rPr>
              <w:t>SLT</w:t>
            </w:r>
          </w:p>
          <w:p w:rsidR="00527A2D" w:rsidRPr="00A07952" w:rsidRDefault="00171661" w:rsidP="00171661">
            <w:pPr>
              <w:rPr>
                <w:rFonts w:cstheme="minorHAnsi"/>
              </w:rPr>
            </w:pPr>
            <w:r w:rsidRPr="00A07952">
              <w:rPr>
                <w:rFonts w:cstheme="minorHAnsi"/>
              </w:rPr>
              <w:t>Governors</w:t>
            </w:r>
          </w:p>
        </w:tc>
        <w:tc>
          <w:tcPr>
            <w:tcW w:w="2025" w:type="dxa"/>
          </w:tcPr>
          <w:p w:rsidR="00714D36" w:rsidRPr="00A07952" w:rsidRDefault="00D007A2">
            <w:pPr>
              <w:rPr>
                <w:rFonts w:cstheme="minorHAnsi"/>
              </w:rPr>
            </w:pPr>
            <w:r w:rsidRPr="00A07952">
              <w:rPr>
                <w:rFonts w:cstheme="minorHAnsi"/>
              </w:rPr>
              <w:t xml:space="preserve">Year 6 children </w:t>
            </w:r>
          </w:p>
        </w:tc>
        <w:tc>
          <w:tcPr>
            <w:tcW w:w="2025" w:type="dxa"/>
          </w:tcPr>
          <w:p w:rsidR="00527A2D" w:rsidRPr="00A07952" w:rsidRDefault="00171661">
            <w:pPr>
              <w:rPr>
                <w:rFonts w:cstheme="minorHAnsi"/>
              </w:rPr>
            </w:pPr>
            <w:r>
              <w:rPr>
                <w:rFonts w:cstheme="minorHAnsi"/>
              </w:rPr>
              <w:t>July 2020</w:t>
            </w:r>
          </w:p>
        </w:tc>
        <w:tc>
          <w:tcPr>
            <w:tcW w:w="1466" w:type="dxa"/>
          </w:tcPr>
          <w:p w:rsidR="00962430" w:rsidRPr="00A07952" w:rsidRDefault="00171661" w:rsidP="00714D36">
            <w:pPr>
              <w:rPr>
                <w:rFonts w:cstheme="minorHAnsi"/>
              </w:rPr>
            </w:pPr>
            <w:r>
              <w:rPr>
                <w:rFonts w:cstheme="minorHAnsi"/>
              </w:rPr>
              <w:t>£</w:t>
            </w:r>
            <w:r w:rsidRPr="00A07952">
              <w:rPr>
                <w:rFonts w:cstheme="minorHAnsi"/>
              </w:rPr>
              <w:t>6300</w:t>
            </w:r>
          </w:p>
        </w:tc>
        <w:tc>
          <w:tcPr>
            <w:tcW w:w="3119" w:type="dxa"/>
          </w:tcPr>
          <w:p w:rsidR="00527A2D" w:rsidRPr="00A07952" w:rsidRDefault="00527A2D">
            <w:pPr>
              <w:rPr>
                <w:rFonts w:cstheme="minorHAnsi"/>
              </w:rPr>
            </w:pPr>
          </w:p>
        </w:tc>
      </w:tr>
      <w:tr w:rsidR="00171661" w:rsidRPr="00A07952" w:rsidTr="00B40003">
        <w:tc>
          <w:tcPr>
            <w:tcW w:w="2625" w:type="dxa"/>
          </w:tcPr>
          <w:p w:rsidR="00171661" w:rsidRDefault="00171661" w:rsidP="00171661">
            <w:pPr>
              <w:pStyle w:val="Default"/>
              <w:rPr>
                <w:rFonts w:asciiTheme="minorHAnsi" w:hAnsiTheme="minorHAnsi" w:cstheme="minorHAnsi"/>
              </w:rPr>
            </w:pPr>
            <w:r w:rsidRPr="00A07952">
              <w:rPr>
                <w:rFonts w:asciiTheme="minorHAnsi" w:hAnsiTheme="minorHAnsi" w:cstheme="minorHAnsi"/>
              </w:rPr>
              <w:t>Support for year 6 children to aid smooth transition to secondary school</w:t>
            </w:r>
          </w:p>
          <w:p w:rsidR="00C82D0D" w:rsidRPr="00A07952" w:rsidRDefault="00C82D0D" w:rsidP="00C82D0D">
            <w:pPr>
              <w:pStyle w:val="Default"/>
              <w:rPr>
                <w:rFonts w:asciiTheme="minorHAnsi" w:hAnsiTheme="minorHAnsi" w:cstheme="minorHAnsi"/>
              </w:rPr>
            </w:pPr>
          </w:p>
        </w:tc>
        <w:tc>
          <w:tcPr>
            <w:tcW w:w="2025" w:type="dxa"/>
          </w:tcPr>
          <w:p w:rsidR="00171661" w:rsidRPr="00A07952" w:rsidRDefault="00171661" w:rsidP="00171661">
            <w:pPr>
              <w:rPr>
                <w:rFonts w:cstheme="minorHAnsi"/>
              </w:rPr>
            </w:pPr>
            <w:r w:rsidRPr="00A07952">
              <w:rPr>
                <w:rFonts w:cstheme="minorHAnsi"/>
              </w:rPr>
              <w:t>Secure and smooth transition to secondary school</w:t>
            </w:r>
          </w:p>
        </w:tc>
        <w:tc>
          <w:tcPr>
            <w:tcW w:w="2025" w:type="dxa"/>
          </w:tcPr>
          <w:p w:rsidR="00171661" w:rsidRPr="00171661" w:rsidRDefault="00171661" w:rsidP="00171661">
            <w:pPr>
              <w:rPr>
                <w:rFonts w:cstheme="minorHAnsi"/>
              </w:rPr>
            </w:pPr>
            <w:r>
              <w:rPr>
                <w:rFonts w:cstheme="minorHAnsi"/>
              </w:rPr>
              <w:t>SLT</w:t>
            </w:r>
          </w:p>
          <w:p w:rsidR="00171661" w:rsidRPr="00A07952" w:rsidRDefault="00171661" w:rsidP="00171661">
            <w:pPr>
              <w:rPr>
                <w:rFonts w:cstheme="minorHAnsi"/>
              </w:rPr>
            </w:pPr>
            <w:r w:rsidRPr="00171661">
              <w:rPr>
                <w:rFonts w:cstheme="minorHAnsi"/>
              </w:rPr>
              <w:t>Governors</w:t>
            </w:r>
          </w:p>
        </w:tc>
        <w:tc>
          <w:tcPr>
            <w:tcW w:w="2025" w:type="dxa"/>
          </w:tcPr>
          <w:p w:rsidR="00171661" w:rsidRPr="00A07952" w:rsidRDefault="00171661" w:rsidP="00171661">
            <w:pPr>
              <w:rPr>
                <w:rFonts w:cstheme="minorHAnsi"/>
              </w:rPr>
            </w:pPr>
            <w:r w:rsidRPr="00A07952">
              <w:rPr>
                <w:rFonts w:cstheme="minorHAnsi"/>
              </w:rPr>
              <w:t>Year 6 children</w:t>
            </w:r>
          </w:p>
        </w:tc>
        <w:tc>
          <w:tcPr>
            <w:tcW w:w="2025" w:type="dxa"/>
          </w:tcPr>
          <w:p w:rsidR="00171661" w:rsidRPr="00A07952" w:rsidRDefault="00171661" w:rsidP="00171661">
            <w:pPr>
              <w:rPr>
                <w:rFonts w:cstheme="minorHAnsi"/>
              </w:rPr>
            </w:pPr>
            <w:r>
              <w:rPr>
                <w:rFonts w:cstheme="minorHAnsi"/>
              </w:rPr>
              <w:t>July 2020</w:t>
            </w:r>
          </w:p>
        </w:tc>
        <w:tc>
          <w:tcPr>
            <w:tcW w:w="1466" w:type="dxa"/>
          </w:tcPr>
          <w:p w:rsidR="00171661" w:rsidRPr="00A07952" w:rsidRDefault="00171661" w:rsidP="00171661">
            <w:pPr>
              <w:rPr>
                <w:rFonts w:cstheme="minorHAnsi"/>
              </w:rPr>
            </w:pPr>
            <w:r w:rsidRPr="00A07952">
              <w:rPr>
                <w:rFonts w:cstheme="minorHAnsi"/>
              </w:rPr>
              <w:t>£200</w:t>
            </w:r>
          </w:p>
        </w:tc>
        <w:tc>
          <w:tcPr>
            <w:tcW w:w="3119" w:type="dxa"/>
          </w:tcPr>
          <w:p w:rsidR="00171661" w:rsidRPr="00A07952" w:rsidRDefault="00171661" w:rsidP="00171661">
            <w:pPr>
              <w:rPr>
                <w:rFonts w:cstheme="minorHAnsi"/>
              </w:rPr>
            </w:pPr>
          </w:p>
        </w:tc>
      </w:tr>
      <w:tr w:rsidR="00171661" w:rsidRPr="00A07952" w:rsidTr="00B40003">
        <w:tc>
          <w:tcPr>
            <w:tcW w:w="2625" w:type="dxa"/>
          </w:tcPr>
          <w:p w:rsidR="00171661" w:rsidRPr="00A07952" w:rsidRDefault="00171661" w:rsidP="00171661">
            <w:pPr>
              <w:pStyle w:val="Default"/>
              <w:rPr>
                <w:rFonts w:asciiTheme="minorHAnsi" w:hAnsiTheme="minorHAnsi" w:cstheme="minorHAnsi"/>
              </w:rPr>
            </w:pPr>
            <w:r w:rsidRPr="00A07952">
              <w:rPr>
                <w:rFonts w:asciiTheme="minorHAnsi" w:hAnsiTheme="minorHAnsi" w:cstheme="minorHAnsi"/>
              </w:rPr>
              <w:t>Additional Intervention by TA’s during afternoon sessions providing targeted intervention for children not making expected progress. This can include literacy and maths interventions as well as interventions to develop social skills</w:t>
            </w:r>
          </w:p>
          <w:p w:rsidR="00171661" w:rsidRPr="00A07952" w:rsidRDefault="00171661" w:rsidP="00171661">
            <w:pPr>
              <w:rPr>
                <w:rFonts w:cstheme="minorHAnsi"/>
              </w:rPr>
            </w:pPr>
          </w:p>
        </w:tc>
        <w:tc>
          <w:tcPr>
            <w:tcW w:w="2025" w:type="dxa"/>
          </w:tcPr>
          <w:p w:rsidR="00171661" w:rsidRPr="00A07952" w:rsidRDefault="00171661" w:rsidP="00171661">
            <w:pPr>
              <w:rPr>
                <w:rFonts w:cstheme="minorHAnsi"/>
              </w:rPr>
            </w:pPr>
            <w:r w:rsidRPr="00A07952">
              <w:rPr>
                <w:rFonts w:cstheme="minorHAnsi"/>
              </w:rPr>
              <w:t>Accelerated learning for targeted children throughout the year to close any gap between disadvantaged pupils and other pupils and raise attainment and achievement across all key stages</w:t>
            </w:r>
          </w:p>
        </w:tc>
        <w:tc>
          <w:tcPr>
            <w:tcW w:w="2025" w:type="dxa"/>
          </w:tcPr>
          <w:p w:rsidR="00171661" w:rsidRPr="00A07952" w:rsidRDefault="00171661" w:rsidP="00171661">
            <w:pPr>
              <w:rPr>
                <w:rFonts w:cstheme="minorHAnsi"/>
              </w:rPr>
            </w:pPr>
            <w:r w:rsidRPr="00A07952">
              <w:rPr>
                <w:rFonts w:cstheme="minorHAnsi"/>
              </w:rPr>
              <w:t>Class teachers</w:t>
            </w:r>
          </w:p>
          <w:p w:rsidR="00171661" w:rsidRPr="00A07952" w:rsidRDefault="00171661" w:rsidP="00171661">
            <w:pPr>
              <w:rPr>
                <w:rFonts w:cstheme="minorHAnsi"/>
              </w:rPr>
            </w:pPr>
            <w:r w:rsidRPr="00A07952">
              <w:rPr>
                <w:rFonts w:cstheme="minorHAnsi"/>
              </w:rPr>
              <w:t>Leadership Team</w:t>
            </w:r>
          </w:p>
          <w:p w:rsidR="00171661" w:rsidRPr="00A07952" w:rsidRDefault="00171661" w:rsidP="00171661">
            <w:pPr>
              <w:rPr>
                <w:rFonts w:cstheme="minorHAnsi"/>
              </w:rPr>
            </w:pPr>
            <w:r w:rsidRPr="00A07952">
              <w:rPr>
                <w:rFonts w:cstheme="minorHAnsi"/>
              </w:rPr>
              <w:t>Governors</w:t>
            </w:r>
          </w:p>
        </w:tc>
        <w:tc>
          <w:tcPr>
            <w:tcW w:w="2025" w:type="dxa"/>
          </w:tcPr>
          <w:p w:rsidR="00171661" w:rsidRPr="00A07952" w:rsidRDefault="00171661" w:rsidP="00171661">
            <w:pPr>
              <w:rPr>
                <w:rFonts w:cstheme="minorHAnsi"/>
              </w:rPr>
            </w:pPr>
            <w:r w:rsidRPr="00A07952">
              <w:rPr>
                <w:rFonts w:cstheme="minorHAnsi"/>
              </w:rPr>
              <w:t>All year groups following teacher assessments. Intervention groups to be placed on provision maps and effectiveness will be closely monitored.</w:t>
            </w:r>
          </w:p>
        </w:tc>
        <w:tc>
          <w:tcPr>
            <w:tcW w:w="2025" w:type="dxa"/>
          </w:tcPr>
          <w:p w:rsidR="00171661" w:rsidRPr="00A07952" w:rsidRDefault="00171661" w:rsidP="00171661">
            <w:pPr>
              <w:rPr>
                <w:rFonts w:cstheme="minorHAnsi"/>
              </w:rPr>
            </w:pPr>
            <w:r>
              <w:rPr>
                <w:rFonts w:cstheme="minorHAnsi"/>
              </w:rPr>
              <w:t>July 2020</w:t>
            </w:r>
          </w:p>
        </w:tc>
        <w:tc>
          <w:tcPr>
            <w:tcW w:w="1466" w:type="dxa"/>
          </w:tcPr>
          <w:p w:rsidR="00171661" w:rsidRPr="00A07952" w:rsidRDefault="00171661" w:rsidP="00171661">
            <w:pPr>
              <w:rPr>
                <w:rFonts w:cstheme="minorHAnsi"/>
              </w:rPr>
            </w:pPr>
            <w:r w:rsidRPr="00A07952">
              <w:rPr>
                <w:rFonts w:cstheme="minorHAnsi"/>
              </w:rPr>
              <w:t>£15000</w:t>
            </w:r>
          </w:p>
        </w:tc>
        <w:tc>
          <w:tcPr>
            <w:tcW w:w="3119" w:type="dxa"/>
          </w:tcPr>
          <w:p w:rsidR="00171661" w:rsidRPr="00A07952" w:rsidRDefault="00171661" w:rsidP="00171661">
            <w:pPr>
              <w:rPr>
                <w:rFonts w:cstheme="minorHAnsi"/>
              </w:rPr>
            </w:pPr>
          </w:p>
        </w:tc>
      </w:tr>
      <w:tr w:rsidR="00171661" w:rsidRPr="00A07952" w:rsidTr="00B40003">
        <w:tc>
          <w:tcPr>
            <w:tcW w:w="2625" w:type="dxa"/>
          </w:tcPr>
          <w:p w:rsidR="00171661" w:rsidRPr="00A07952" w:rsidRDefault="00171661" w:rsidP="00171661">
            <w:pPr>
              <w:rPr>
                <w:rFonts w:cstheme="minorHAnsi"/>
                <w:sz w:val="24"/>
                <w:szCs w:val="24"/>
              </w:rPr>
            </w:pPr>
            <w:r w:rsidRPr="00A07952">
              <w:rPr>
                <w:rFonts w:cstheme="minorHAnsi"/>
                <w:sz w:val="24"/>
                <w:szCs w:val="24"/>
              </w:rPr>
              <w:t>Subsidised trips and residential trips</w:t>
            </w:r>
          </w:p>
        </w:tc>
        <w:tc>
          <w:tcPr>
            <w:tcW w:w="2025" w:type="dxa"/>
          </w:tcPr>
          <w:p w:rsidR="00171661" w:rsidRPr="00A07952" w:rsidRDefault="00171661" w:rsidP="00171661">
            <w:pPr>
              <w:rPr>
                <w:rFonts w:cstheme="minorHAnsi"/>
              </w:rPr>
            </w:pPr>
            <w:r w:rsidRPr="00A07952">
              <w:rPr>
                <w:rFonts w:cstheme="minorHAnsi"/>
              </w:rPr>
              <w:t>Raised self-esteem, promoting confidence and increased motivation.</w:t>
            </w:r>
          </w:p>
        </w:tc>
        <w:tc>
          <w:tcPr>
            <w:tcW w:w="2025" w:type="dxa"/>
          </w:tcPr>
          <w:p w:rsidR="00171661" w:rsidRPr="00A07952" w:rsidRDefault="00171661" w:rsidP="00171661">
            <w:pPr>
              <w:rPr>
                <w:rFonts w:cstheme="minorHAnsi"/>
              </w:rPr>
            </w:pPr>
            <w:r w:rsidRPr="00A07952">
              <w:rPr>
                <w:rFonts w:cstheme="minorHAnsi"/>
              </w:rPr>
              <w:t>Leadership Team</w:t>
            </w:r>
          </w:p>
          <w:p w:rsidR="00171661" w:rsidRPr="00A07952" w:rsidRDefault="00171661" w:rsidP="00171661">
            <w:pPr>
              <w:rPr>
                <w:rFonts w:cstheme="minorHAnsi"/>
              </w:rPr>
            </w:pPr>
            <w:r w:rsidRPr="00A07952">
              <w:rPr>
                <w:rFonts w:cstheme="minorHAnsi"/>
              </w:rPr>
              <w:t>Governors</w:t>
            </w:r>
          </w:p>
        </w:tc>
        <w:tc>
          <w:tcPr>
            <w:tcW w:w="2025" w:type="dxa"/>
          </w:tcPr>
          <w:p w:rsidR="00171661" w:rsidRPr="00A07952" w:rsidRDefault="00171661" w:rsidP="00171661">
            <w:pPr>
              <w:rPr>
                <w:rFonts w:cstheme="minorHAnsi"/>
              </w:rPr>
            </w:pPr>
            <w:r w:rsidRPr="00A07952">
              <w:rPr>
                <w:rFonts w:cstheme="minorHAnsi"/>
              </w:rPr>
              <w:t>Targeted children from across the school with a particular focus on PP pupils</w:t>
            </w:r>
          </w:p>
        </w:tc>
        <w:tc>
          <w:tcPr>
            <w:tcW w:w="2025" w:type="dxa"/>
          </w:tcPr>
          <w:p w:rsidR="00171661" w:rsidRPr="00A07952" w:rsidRDefault="00171661" w:rsidP="00171661">
            <w:pPr>
              <w:rPr>
                <w:rFonts w:cstheme="minorHAnsi"/>
              </w:rPr>
            </w:pPr>
            <w:r>
              <w:rPr>
                <w:rFonts w:cstheme="minorHAnsi"/>
              </w:rPr>
              <w:t>July 2020</w:t>
            </w:r>
          </w:p>
        </w:tc>
        <w:tc>
          <w:tcPr>
            <w:tcW w:w="1466" w:type="dxa"/>
          </w:tcPr>
          <w:p w:rsidR="00171661" w:rsidRPr="00A07952" w:rsidRDefault="00171661" w:rsidP="00171661">
            <w:pPr>
              <w:rPr>
                <w:rFonts w:cstheme="minorHAnsi"/>
              </w:rPr>
            </w:pPr>
            <w:r w:rsidRPr="00A07952">
              <w:rPr>
                <w:rFonts w:cstheme="minorHAnsi"/>
              </w:rPr>
              <w:t>£500</w:t>
            </w:r>
          </w:p>
        </w:tc>
        <w:tc>
          <w:tcPr>
            <w:tcW w:w="3119" w:type="dxa"/>
          </w:tcPr>
          <w:p w:rsidR="00171661" w:rsidRPr="00A07952" w:rsidRDefault="00171661" w:rsidP="00171661">
            <w:pPr>
              <w:rPr>
                <w:rFonts w:cstheme="minorHAnsi"/>
              </w:rPr>
            </w:pPr>
          </w:p>
        </w:tc>
      </w:tr>
      <w:tr w:rsidR="00171661" w:rsidRPr="00A07952" w:rsidTr="00B40003">
        <w:tc>
          <w:tcPr>
            <w:tcW w:w="2625" w:type="dxa"/>
          </w:tcPr>
          <w:p w:rsidR="00171661" w:rsidRPr="00A07952" w:rsidRDefault="00171661" w:rsidP="00171661">
            <w:pPr>
              <w:rPr>
                <w:rFonts w:cstheme="minorHAnsi"/>
                <w:sz w:val="24"/>
                <w:szCs w:val="24"/>
              </w:rPr>
            </w:pPr>
            <w:r w:rsidRPr="00A07952">
              <w:rPr>
                <w:rFonts w:cstheme="minorHAnsi"/>
                <w:sz w:val="24"/>
                <w:szCs w:val="24"/>
              </w:rPr>
              <w:t>Subsidised Music Lessons</w:t>
            </w:r>
          </w:p>
        </w:tc>
        <w:tc>
          <w:tcPr>
            <w:tcW w:w="2025" w:type="dxa"/>
          </w:tcPr>
          <w:p w:rsidR="00171661" w:rsidRPr="00A07952" w:rsidRDefault="00171661" w:rsidP="00171661">
            <w:pPr>
              <w:rPr>
                <w:rFonts w:cstheme="minorHAnsi"/>
              </w:rPr>
            </w:pPr>
            <w:r w:rsidRPr="00A07952">
              <w:rPr>
                <w:rFonts w:cstheme="minorHAnsi"/>
              </w:rPr>
              <w:t>Raise self-esteem, promote confidence</w:t>
            </w:r>
          </w:p>
        </w:tc>
        <w:tc>
          <w:tcPr>
            <w:tcW w:w="2025" w:type="dxa"/>
          </w:tcPr>
          <w:p w:rsidR="00171661" w:rsidRPr="00A07952" w:rsidRDefault="00171661" w:rsidP="00171661">
            <w:pPr>
              <w:rPr>
                <w:rFonts w:cstheme="minorHAnsi"/>
              </w:rPr>
            </w:pPr>
            <w:r w:rsidRPr="00A07952">
              <w:rPr>
                <w:rFonts w:cstheme="minorHAnsi"/>
              </w:rPr>
              <w:t>Leadership Team</w:t>
            </w:r>
          </w:p>
          <w:p w:rsidR="00171661" w:rsidRPr="00A07952" w:rsidRDefault="00171661" w:rsidP="00171661">
            <w:pPr>
              <w:rPr>
                <w:rFonts w:cstheme="minorHAnsi"/>
              </w:rPr>
            </w:pPr>
            <w:r w:rsidRPr="00A07952">
              <w:rPr>
                <w:rFonts w:cstheme="minorHAnsi"/>
              </w:rPr>
              <w:t>Governors</w:t>
            </w:r>
          </w:p>
        </w:tc>
        <w:tc>
          <w:tcPr>
            <w:tcW w:w="2025" w:type="dxa"/>
          </w:tcPr>
          <w:p w:rsidR="00171661" w:rsidRPr="00A07952" w:rsidRDefault="00171661" w:rsidP="00171661">
            <w:pPr>
              <w:rPr>
                <w:rFonts w:cstheme="minorHAnsi"/>
              </w:rPr>
            </w:pPr>
            <w:r w:rsidRPr="00A07952">
              <w:rPr>
                <w:rFonts w:cstheme="minorHAnsi"/>
              </w:rPr>
              <w:t>Targeted children from across the school with a particular focus on PP pupils</w:t>
            </w:r>
          </w:p>
        </w:tc>
        <w:tc>
          <w:tcPr>
            <w:tcW w:w="2025" w:type="dxa"/>
          </w:tcPr>
          <w:p w:rsidR="00171661" w:rsidRDefault="00171661" w:rsidP="00171661">
            <w:r w:rsidRPr="00721B0E">
              <w:rPr>
                <w:rFonts w:cstheme="minorHAnsi"/>
              </w:rPr>
              <w:t>July 2020</w:t>
            </w:r>
          </w:p>
        </w:tc>
        <w:tc>
          <w:tcPr>
            <w:tcW w:w="1466" w:type="dxa"/>
          </w:tcPr>
          <w:p w:rsidR="00171661" w:rsidRPr="00A07952" w:rsidRDefault="00171661" w:rsidP="00171661">
            <w:pPr>
              <w:rPr>
                <w:rFonts w:cstheme="minorHAnsi"/>
              </w:rPr>
            </w:pPr>
            <w:r w:rsidRPr="00A07952">
              <w:rPr>
                <w:rFonts w:cstheme="minorHAnsi"/>
              </w:rPr>
              <w:t>£270</w:t>
            </w:r>
          </w:p>
        </w:tc>
        <w:tc>
          <w:tcPr>
            <w:tcW w:w="3119" w:type="dxa"/>
          </w:tcPr>
          <w:p w:rsidR="00171661" w:rsidRPr="00A07952" w:rsidRDefault="00171661" w:rsidP="00171661">
            <w:pPr>
              <w:rPr>
                <w:rFonts w:cstheme="minorHAnsi"/>
              </w:rPr>
            </w:pPr>
          </w:p>
        </w:tc>
      </w:tr>
      <w:tr w:rsidR="00171661" w:rsidRPr="00A07952" w:rsidTr="00B40003">
        <w:tc>
          <w:tcPr>
            <w:tcW w:w="2625" w:type="dxa"/>
          </w:tcPr>
          <w:p w:rsidR="00171661" w:rsidRPr="00A07952" w:rsidRDefault="00171661" w:rsidP="00171661">
            <w:pPr>
              <w:rPr>
                <w:rFonts w:cstheme="minorHAnsi"/>
                <w:sz w:val="24"/>
                <w:szCs w:val="24"/>
              </w:rPr>
            </w:pPr>
            <w:r w:rsidRPr="00A07952">
              <w:rPr>
                <w:rFonts w:cstheme="minorHAnsi"/>
                <w:sz w:val="24"/>
                <w:szCs w:val="24"/>
              </w:rPr>
              <w:lastRenderedPageBreak/>
              <w:t>Subsidised After School Clubs</w:t>
            </w:r>
          </w:p>
        </w:tc>
        <w:tc>
          <w:tcPr>
            <w:tcW w:w="2025" w:type="dxa"/>
          </w:tcPr>
          <w:p w:rsidR="00171661" w:rsidRPr="00A07952" w:rsidRDefault="00171661" w:rsidP="00171661">
            <w:pPr>
              <w:rPr>
                <w:rFonts w:cstheme="minorHAnsi"/>
              </w:rPr>
            </w:pPr>
            <w:r w:rsidRPr="00A07952">
              <w:rPr>
                <w:rFonts w:cstheme="minorHAnsi"/>
              </w:rPr>
              <w:t>Raised self-esteem, promoting confidence and increased motivation.</w:t>
            </w:r>
          </w:p>
        </w:tc>
        <w:tc>
          <w:tcPr>
            <w:tcW w:w="2025" w:type="dxa"/>
          </w:tcPr>
          <w:p w:rsidR="00171661" w:rsidRPr="00A07952" w:rsidRDefault="00171661" w:rsidP="00171661">
            <w:pPr>
              <w:rPr>
                <w:rFonts w:cstheme="minorHAnsi"/>
              </w:rPr>
            </w:pPr>
            <w:r w:rsidRPr="00A07952">
              <w:rPr>
                <w:rFonts w:cstheme="minorHAnsi"/>
              </w:rPr>
              <w:t>Leadership Team</w:t>
            </w:r>
          </w:p>
          <w:p w:rsidR="00171661" w:rsidRPr="00A07952" w:rsidRDefault="00171661" w:rsidP="00171661">
            <w:pPr>
              <w:rPr>
                <w:rFonts w:cstheme="minorHAnsi"/>
              </w:rPr>
            </w:pPr>
            <w:r w:rsidRPr="00A07952">
              <w:rPr>
                <w:rFonts w:cstheme="minorHAnsi"/>
              </w:rPr>
              <w:t>Governors</w:t>
            </w:r>
          </w:p>
        </w:tc>
        <w:tc>
          <w:tcPr>
            <w:tcW w:w="2025" w:type="dxa"/>
          </w:tcPr>
          <w:p w:rsidR="00171661" w:rsidRPr="00A07952" w:rsidRDefault="00171661" w:rsidP="00171661">
            <w:pPr>
              <w:rPr>
                <w:rFonts w:cstheme="minorHAnsi"/>
              </w:rPr>
            </w:pPr>
            <w:r w:rsidRPr="00A07952">
              <w:rPr>
                <w:rFonts w:cstheme="minorHAnsi"/>
              </w:rPr>
              <w:t>Targeted children from across the school with a particular focus on PP pupils</w:t>
            </w:r>
          </w:p>
        </w:tc>
        <w:tc>
          <w:tcPr>
            <w:tcW w:w="2025" w:type="dxa"/>
          </w:tcPr>
          <w:p w:rsidR="00171661" w:rsidRDefault="00171661" w:rsidP="00171661">
            <w:r w:rsidRPr="00721B0E">
              <w:rPr>
                <w:rFonts w:cstheme="minorHAnsi"/>
              </w:rPr>
              <w:t>July 2020</w:t>
            </w:r>
          </w:p>
        </w:tc>
        <w:tc>
          <w:tcPr>
            <w:tcW w:w="1466" w:type="dxa"/>
          </w:tcPr>
          <w:p w:rsidR="00171661" w:rsidRPr="00A07952" w:rsidRDefault="00171661" w:rsidP="00171661">
            <w:pPr>
              <w:rPr>
                <w:rFonts w:cstheme="minorHAnsi"/>
              </w:rPr>
            </w:pPr>
            <w:r w:rsidRPr="00A07952">
              <w:rPr>
                <w:rFonts w:cstheme="minorHAnsi"/>
              </w:rPr>
              <w:t>£2000</w:t>
            </w:r>
          </w:p>
        </w:tc>
        <w:tc>
          <w:tcPr>
            <w:tcW w:w="3119" w:type="dxa"/>
          </w:tcPr>
          <w:p w:rsidR="00171661" w:rsidRPr="00A07952" w:rsidRDefault="00171661" w:rsidP="00171661">
            <w:pPr>
              <w:rPr>
                <w:rFonts w:cstheme="minorHAnsi"/>
              </w:rPr>
            </w:pPr>
          </w:p>
        </w:tc>
      </w:tr>
      <w:tr w:rsidR="00171661" w:rsidRPr="00A07952" w:rsidTr="00B40003">
        <w:tc>
          <w:tcPr>
            <w:tcW w:w="2625" w:type="dxa"/>
          </w:tcPr>
          <w:p w:rsidR="00171661" w:rsidRPr="00A07952" w:rsidRDefault="00171661" w:rsidP="00171661">
            <w:pPr>
              <w:rPr>
                <w:rFonts w:cstheme="minorHAnsi"/>
                <w:sz w:val="24"/>
                <w:szCs w:val="24"/>
              </w:rPr>
            </w:pPr>
            <w:r w:rsidRPr="00A07952">
              <w:rPr>
                <w:rFonts w:cstheme="minorHAnsi"/>
                <w:sz w:val="24"/>
                <w:szCs w:val="24"/>
              </w:rPr>
              <w:t>Access to breakfast Club</w:t>
            </w:r>
          </w:p>
        </w:tc>
        <w:tc>
          <w:tcPr>
            <w:tcW w:w="2025" w:type="dxa"/>
          </w:tcPr>
          <w:p w:rsidR="00171661" w:rsidRPr="00A07952" w:rsidRDefault="00171661" w:rsidP="00171661">
            <w:pPr>
              <w:rPr>
                <w:rFonts w:cstheme="minorHAnsi"/>
              </w:rPr>
            </w:pPr>
            <w:r w:rsidRPr="00A07952">
              <w:rPr>
                <w:rFonts w:cstheme="minorHAnsi"/>
              </w:rPr>
              <w:t>Improves attendance, punctuality, wellbeing and readiness to learn.</w:t>
            </w:r>
          </w:p>
        </w:tc>
        <w:tc>
          <w:tcPr>
            <w:tcW w:w="2025" w:type="dxa"/>
          </w:tcPr>
          <w:p w:rsidR="00171661" w:rsidRPr="00A07952" w:rsidRDefault="00171661" w:rsidP="00171661">
            <w:pPr>
              <w:rPr>
                <w:rFonts w:cstheme="minorHAnsi"/>
              </w:rPr>
            </w:pPr>
            <w:r w:rsidRPr="00A07952">
              <w:rPr>
                <w:rFonts w:cstheme="minorHAnsi"/>
              </w:rPr>
              <w:t>Leadership Team</w:t>
            </w:r>
          </w:p>
          <w:p w:rsidR="00171661" w:rsidRPr="00A07952" w:rsidRDefault="00171661" w:rsidP="00171661">
            <w:pPr>
              <w:rPr>
                <w:rFonts w:cstheme="minorHAnsi"/>
              </w:rPr>
            </w:pPr>
            <w:r w:rsidRPr="00A07952">
              <w:rPr>
                <w:rFonts w:cstheme="minorHAnsi"/>
              </w:rPr>
              <w:t>Governors</w:t>
            </w:r>
          </w:p>
        </w:tc>
        <w:tc>
          <w:tcPr>
            <w:tcW w:w="2025" w:type="dxa"/>
          </w:tcPr>
          <w:p w:rsidR="00171661" w:rsidRPr="00A07952" w:rsidRDefault="00171661" w:rsidP="00171661">
            <w:pPr>
              <w:rPr>
                <w:rFonts w:cstheme="minorHAnsi"/>
              </w:rPr>
            </w:pPr>
            <w:r w:rsidRPr="00A07952">
              <w:rPr>
                <w:rFonts w:cstheme="minorHAnsi"/>
              </w:rPr>
              <w:t>Targeted children from across the school with a particular focus on PP pupils</w:t>
            </w:r>
          </w:p>
        </w:tc>
        <w:tc>
          <w:tcPr>
            <w:tcW w:w="2025" w:type="dxa"/>
          </w:tcPr>
          <w:p w:rsidR="00171661" w:rsidRDefault="00171661" w:rsidP="00171661">
            <w:r w:rsidRPr="00721B0E">
              <w:rPr>
                <w:rFonts w:cstheme="minorHAnsi"/>
              </w:rPr>
              <w:t>July 2020</w:t>
            </w:r>
          </w:p>
        </w:tc>
        <w:tc>
          <w:tcPr>
            <w:tcW w:w="1466" w:type="dxa"/>
          </w:tcPr>
          <w:p w:rsidR="00171661" w:rsidRPr="00A07952" w:rsidRDefault="00171661" w:rsidP="00171661">
            <w:pPr>
              <w:rPr>
                <w:rFonts w:cstheme="minorHAnsi"/>
              </w:rPr>
            </w:pPr>
            <w:r w:rsidRPr="00A07952">
              <w:rPr>
                <w:rFonts w:cstheme="minorHAnsi"/>
              </w:rPr>
              <w:t>£2100</w:t>
            </w:r>
          </w:p>
        </w:tc>
        <w:tc>
          <w:tcPr>
            <w:tcW w:w="3119" w:type="dxa"/>
          </w:tcPr>
          <w:p w:rsidR="00171661" w:rsidRPr="00A07952" w:rsidRDefault="00171661" w:rsidP="00171661">
            <w:pPr>
              <w:rPr>
                <w:rFonts w:cstheme="minorHAnsi"/>
              </w:rPr>
            </w:pPr>
          </w:p>
        </w:tc>
      </w:tr>
      <w:tr w:rsidR="00171661" w:rsidRPr="00A07952" w:rsidTr="00D037E3">
        <w:trPr>
          <w:trHeight w:val="557"/>
        </w:trPr>
        <w:tc>
          <w:tcPr>
            <w:tcW w:w="2625" w:type="dxa"/>
          </w:tcPr>
          <w:p w:rsidR="00171661" w:rsidRPr="00A07952" w:rsidRDefault="00171661" w:rsidP="00171661">
            <w:pPr>
              <w:rPr>
                <w:rFonts w:cstheme="minorHAnsi"/>
                <w:sz w:val="24"/>
                <w:szCs w:val="24"/>
              </w:rPr>
            </w:pPr>
            <w:r w:rsidRPr="00A07952">
              <w:rPr>
                <w:rFonts w:cstheme="minorHAnsi"/>
                <w:sz w:val="24"/>
                <w:szCs w:val="24"/>
              </w:rPr>
              <w:t>Subsidised school swimming lessons</w:t>
            </w:r>
          </w:p>
        </w:tc>
        <w:tc>
          <w:tcPr>
            <w:tcW w:w="2025" w:type="dxa"/>
          </w:tcPr>
          <w:p w:rsidR="00171661" w:rsidRPr="00A07952" w:rsidRDefault="00D037E3" w:rsidP="0068338F">
            <w:pPr>
              <w:rPr>
                <w:rFonts w:cstheme="minorHAnsi"/>
              </w:rPr>
            </w:pPr>
            <w:r w:rsidRPr="00A07952">
              <w:rPr>
                <w:rFonts w:cstheme="minorHAnsi"/>
              </w:rPr>
              <w:t>Raised self-esteem, promoting confidence and increased motivation.</w:t>
            </w:r>
          </w:p>
        </w:tc>
        <w:tc>
          <w:tcPr>
            <w:tcW w:w="2025" w:type="dxa"/>
          </w:tcPr>
          <w:p w:rsidR="00D037E3" w:rsidRPr="00A07952" w:rsidRDefault="00D037E3" w:rsidP="00D037E3">
            <w:pPr>
              <w:rPr>
                <w:rFonts w:cstheme="minorHAnsi"/>
              </w:rPr>
            </w:pPr>
            <w:r w:rsidRPr="00A07952">
              <w:rPr>
                <w:rFonts w:cstheme="minorHAnsi"/>
              </w:rPr>
              <w:t>Leadership Team</w:t>
            </w:r>
          </w:p>
          <w:p w:rsidR="00171661" w:rsidRPr="00A07952" w:rsidRDefault="00D037E3" w:rsidP="00D037E3">
            <w:pPr>
              <w:rPr>
                <w:rFonts w:cstheme="minorHAnsi"/>
              </w:rPr>
            </w:pPr>
            <w:r w:rsidRPr="00A07952">
              <w:rPr>
                <w:rFonts w:cstheme="minorHAnsi"/>
              </w:rPr>
              <w:t xml:space="preserve">Governors </w:t>
            </w:r>
          </w:p>
        </w:tc>
        <w:tc>
          <w:tcPr>
            <w:tcW w:w="2025" w:type="dxa"/>
          </w:tcPr>
          <w:p w:rsidR="00171661" w:rsidRPr="00A07952" w:rsidRDefault="00171661" w:rsidP="00171661">
            <w:pPr>
              <w:rPr>
                <w:rFonts w:cstheme="minorHAnsi"/>
              </w:rPr>
            </w:pPr>
            <w:r w:rsidRPr="00A07952">
              <w:rPr>
                <w:rFonts w:cstheme="minorHAnsi"/>
              </w:rPr>
              <w:t>Targeted children from across the school with a particular focus on PP pupils</w:t>
            </w:r>
          </w:p>
        </w:tc>
        <w:tc>
          <w:tcPr>
            <w:tcW w:w="2025" w:type="dxa"/>
          </w:tcPr>
          <w:p w:rsidR="00171661" w:rsidRPr="00A07952" w:rsidRDefault="00D037E3" w:rsidP="00171661">
            <w:pPr>
              <w:rPr>
                <w:rFonts w:cstheme="minorHAnsi"/>
              </w:rPr>
            </w:pPr>
            <w:r>
              <w:rPr>
                <w:rFonts w:cstheme="minorHAnsi"/>
              </w:rPr>
              <w:t>July 2020</w:t>
            </w:r>
          </w:p>
        </w:tc>
        <w:tc>
          <w:tcPr>
            <w:tcW w:w="1466" w:type="dxa"/>
          </w:tcPr>
          <w:p w:rsidR="00171661" w:rsidRPr="00A07952" w:rsidRDefault="0068338F" w:rsidP="00171661">
            <w:pPr>
              <w:rPr>
                <w:rFonts w:cstheme="minorHAnsi"/>
              </w:rPr>
            </w:pPr>
            <w:r w:rsidRPr="00A07952">
              <w:rPr>
                <w:rFonts w:cstheme="minorHAnsi"/>
              </w:rPr>
              <w:t>£200</w:t>
            </w:r>
          </w:p>
        </w:tc>
        <w:tc>
          <w:tcPr>
            <w:tcW w:w="3119" w:type="dxa"/>
          </w:tcPr>
          <w:p w:rsidR="00171661" w:rsidRPr="00A07952" w:rsidRDefault="00171661" w:rsidP="00171661">
            <w:pPr>
              <w:rPr>
                <w:rFonts w:cstheme="minorHAnsi"/>
              </w:rPr>
            </w:pPr>
          </w:p>
        </w:tc>
      </w:tr>
    </w:tbl>
    <w:p w:rsidR="00B40003" w:rsidRDefault="00B40003"/>
    <w:sectPr w:rsidR="00B40003" w:rsidSect="00903BD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D8"/>
    <w:rsid w:val="00026C16"/>
    <w:rsid w:val="00056041"/>
    <w:rsid w:val="000D2037"/>
    <w:rsid w:val="000D59A5"/>
    <w:rsid w:val="00104848"/>
    <w:rsid w:val="00171661"/>
    <w:rsid w:val="002341A1"/>
    <w:rsid w:val="003037C2"/>
    <w:rsid w:val="003250ED"/>
    <w:rsid w:val="003500C6"/>
    <w:rsid w:val="00435565"/>
    <w:rsid w:val="004647FE"/>
    <w:rsid w:val="00481902"/>
    <w:rsid w:val="0051698A"/>
    <w:rsid w:val="00527A2D"/>
    <w:rsid w:val="00561201"/>
    <w:rsid w:val="0056261B"/>
    <w:rsid w:val="0068338F"/>
    <w:rsid w:val="006B61EA"/>
    <w:rsid w:val="006B72E7"/>
    <w:rsid w:val="00714D36"/>
    <w:rsid w:val="00764614"/>
    <w:rsid w:val="007850FE"/>
    <w:rsid w:val="0079331A"/>
    <w:rsid w:val="0088548A"/>
    <w:rsid w:val="00903BD8"/>
    <w:rsid w:val="00915797"/>
    <w:rsid w:val="00962430"/>
    <w:rsid w:val="0098299E"/>
    <w:rsid w:val="00A07952"/>
    <w:rsid w:val="00A40D8E"/>
    <w:rsid w:val="00A73CBC"/>
    <w:rsid w:val="00A856CE"/>
    <w:rsid w:val="00B06AA4"/>
    <w:rsid w:val="00B40003"/>
    <w:rsid w:val="00B60F24"/>
    <w:rsid w:val="00B87AEE"/>
    <w:rsid w:val="00BB36BF"/>
    <w:rsid w:val="00BD2700"/>
    <w:rsid w:val="00C82D0D"/>
    <w:rsid w:val="00C95C6D"/>
    <w:rsid w:val="00CF2F0F"/>
    <w:rsid w:val="00D007A2"/>
    <w:rsid w:val="00D037E3"/>
    <w:rsid w:val="00D35B0D"/>
    <w:rsid w:val="00D91606"/>
    <w:rsid w:val="00EC65C8"/>
    <w:rsid w:val="00F04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EEACC"/>
  <w15:docId w15:val="{B3D769BB-5D4E-455F-8553-433E5E98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3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BD8"/>
    <w:rPr>
      <w:rFonts w:ascii="Tahoma" w:hAnsi="Tahoma" w:cs="Tahoma"/>
      <w:sz w:val="16"/>
      <w:szCs w:val="16"/>
    </w:rPr>
  </w:style>
  <w:style w:type="table" w:styleId="TableGrid">
    <w:name w:val="Table Grid"/>
    <w:basedOn w:val="TableNormal"/>
    <w:uiPriority w:val="59"/>
    <w:rsid w:val="00903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0003"/>
    <w:pPr>
      <w:autoSpaceDE w:val="0"/>
      <w:autoSpaceDN w:val="0"/>
      <w:adjustRightInd w:val="0"/>
      <w:spacing w:after="0" w:line="240" w:lineRule="auto"/>
    </w:pPr>
    <w:rPr>
      <w:rFonts w:ascii="Comic Sans MS" w:hAnsi="Comic Sans MS" w:cs="Comic Sans MS"/>
      <w:color w:val="000000"/>
      <w:sz w:val="24"/>
      <w:szCs w:val="24"/>
    </w:rPr>
  </w:style>
  <w:style w:type="paragraph" w:customStyle="1" w:styleId="TableParagraph">
    <w:name w:val="Table Paragraph"/>
    <w:basedOn w:val="Normal"/>
    <w:uiPriority w:val="1"/>
    <w:qFormat/>
    <w:rsid w:val="00A73CBC"/>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05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1150</Words>
  <Characters>6561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Leicester City Council</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Slater</dc:creator>
  <cp:lastModifiedBy>C Crosse</cp:lastModifiedBy>
  <cp:revision>2</cp:revision>
  <cp:lastPrinted>2019-01-22T17:32:00Z</cp:lastPrinted>
  <dcterms:created xsi:type="dcterms:W3CDTF">2020-02-07T11:16:00Z</dcterms:created>
  <dcterms:modified xsi:type="dcterms:W3CDTF">2020-02-07T11:16:00Z</dcterms:modified>
</cp:coreProperties>
</file>